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color w:val="auto"/>
          <w:szCs w:val="21"/>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62" w:firstLineChars="20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济宁银行股份有限公司</w:t>
      </w:r>
      <w:r>
        <w:rPr>
          <w:rFonts w:hint="eastAsia" w:ascii="宋体" w:hAnsi="宋体" w:cs="宋体"/>
          <w:b/>
          <w:bCs/>
          <w:sz w:val="28"/>
          <w:szCs w:val="28"/>
          <w:lang w:eastAsia="zh-CN"/>
        </w:rPr>
        <w:t>儒商</w:t>
      </w:r>
      <w:r>
        <w:rPr>
          <w:rFonts w:hint="eastAsia" w:ascii="宋体" w:hAnsi="宋体" w:eastAsia="宋体" w:cs="宋体"/>
          <w:b/>
          <w:bCs/>
          <w:sz w:val="28"/>
          <w:szCs w:val="28"/>
          <w:lang w:eastAsia="zh-CN"/>
        </w:rPr>
        <w:t>卡</w:t>
      </w:r>
      <w:r>
        <w:rPr>
          <w:rFonts w:hint="eastAsia" w:ascii="宋体" w:hAnsi="宋体" w:eastAsia="宋体" w:cs="宋体"/>
          <w:b/>
          <w:bCs/>
          <w:sz w:val="28"/>
          <w:szCs w:val="28"/>
        </w:rPr>
        <w:t>章程</w:t>
      </w:r>
    </w:p>
    <w:p>
      <w:pPr>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 xml:space="preserve">第一章 总则 </w:t>
      </w:r>
    </w:p>
    <w:p>
      <w:pPr>
        <w:tabs>
          <w:tab w:val="left" w:pos="0"/>
        </w:tabs>
        <w:spacing w:line="360" w:lineRule="auto"/>
        <w:rPr>
          <w:rFonts w:hint="eastAsia" w:ascii="宋体" w:hAnsi="宋体" w:eastAsia="宋体" w:cs="宋体"/>
          <w:szCs w:val="21"/>
        </w:rPr>
      </w:pPr>
      <w:r>
        <w:rPr>
          <w:rFonts w:hint="eastAsia" w:ascii="宋体" w:hAnsi="宋体" w:eastAsia="宋体" w:cs="宋体"/>
          <w:szCs w:val="21"/>
        </w:rPr>
        <w:t xml:space="preserve">    第一条 为规范济宁银行</w:t>
      </w:r>
      <w:r>
        <w:rPr>
          <w:rFonts w:hint="eastAsia" w:ascii="宋体" w:hAnsi="宋体" w:eastAsia="宋体" w:cs="宋体"/>
          <w:szCs w:val="21"/>
          <w:lang w:eastAsia="zh-CN"/>
        </w:rPr>
        <w:t>银行卡</w:t>
      </w:r>
      <w:r>
        <w:rPr>
          <w:rFonts w:hint="eastAsia" w:ascii="宋体" w:hAnsi="宋体" w:eastAsia="宋体" w:cs="宋体"/>
          <w:szCs w:val="21"/>
        </w:rPr>
        <w:t>的发行和使用，更好地为持卡人提供用卡服务，根据中国人民银行颁布的《储蓄管理条例》、《银行卡业务管理办法》以及国家外汇管理局的有关规定，制定本章程。济宁银行股份有限公司（以下简称“发卡银行”）、</w:t>
      </w:r>
      <w:r>
        <w:rPr>
          <w:rFonts w:hint="eastAsia" w:ascii="宋体" w:hAnsi="宋体" w:eastAsia="宋体" w:cs="宋体"/>
          <w:szCs w:val="21"/>
          <w:lang w:eastAsia="zh-CN"/>
        </w:rPr>
        <w:t>银行卡</w:t>
      </w:r>
      <w:r>
        <w:rPr>
          <w:rFonts w:hint="eastAsia" w:ascii="宋体" w:hAnsi="宋体" w:eastAsia="宋体" w:cs="宋体"/>
          <w:szCs w:val="21"/>
        </w:rPr>
        <w:t>持卡人（以下简称“持卡人”）均须遵守此章程。</w:t>
      </w:r>
    </w:p>
    <w:p>
      <w:pPr>
        <w:numPr>
          <w:ilvl w:val="0"/>
          <w:numId w:val="1"/>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rPr>
        <w:t>本章程所称济宁银行</w:t>
      </w:r>
      <w:r>
        <w:rPr>
          <w:rFonts w:hint="eastAsia" w:ascii="宋体" w:hAnsi="宋体" w:eastAsia="宋体" w:cs="宋体"/>
          <w:szCs w:val="21"/>
          <w:lang w:eastAsia="zh-CN"/>
        </w:rPr>
        <w:t>银行卡</w:t>
      </w:r>
      <w:r>
        <w:rPr>
          <w:rFonts w:hint="eastAsia" w:ascii="宋体" w:hAnsi="宋体" w:eastAsia="宋体" w:cs="宋体"/>
          <w:szCs w:val="21"/>
        </w:rPr>
        <w:t>（以下简称“</w:t>
      </w:r>
      <w:r>
        <w:rPr>
          <w:rFonts w:hint="eastAsia" w:ascii="宋体" w:hAnsi="宋体" w:eastAsia="宋体" w:cs="宋体"/>
          <w:szCs w:val="21"/>
          <w:lang w:eastAsia="zh-CN"/>
        </w:rPr>
        <w:t>银行卡</w:t>
      </w:r>
      <w:r>
        <w:rPr>
          <w:rFonts w:hint="eastAsia" w:ascii="宋体" w:hAnsi="宋体" w:eastAsia="宋体" w:cs="宋体"/>
          <w:szCs w:val="21"/>
        </w:rPr>
        <w:t>”）是指济宁银行面向客户发行的具有存取现金、消费结算、转账支付、账户管理以及其他理财签约服务等全部或部分功能的金融支付结算工具，是济宁银行发行的所有银联标准</w:t>
      </w:r>
      <w:r>
        <w:rPr>
          <w:rFonts w:hint="eastAsia" w:ascii="宋体" w:hAnsi="宋体" w:eastAsia="宋体" w:cs="宋体"/>
          <w:szCs w:val="21"/>
          <w:lang w:eastAsia="zh-CN"/>
        </w:rPr>
        <w:t>银行卡</w:t>
      </w:r>
      <w:r>
        <w:rPr>
          <w:rFonts w:hint="eastAsia" w:ascii="宋体" w:hAnsi="宋体" w:eastAsia="宋体" w:cs="宋体"/>
          <w:szCs w:val="21"/>
        </w:rPr>
        <w:t>系列产品的统称，包括但不限于银联借记卡、联名卡等。发卡行根据客户层级向持卡人提供增值服务，联名</w:t>
      </w:r>
      <w:r>
        <w:rPr>
          <w:rFonts w:hint="eastAsia" w:ascii="宋体" w:hAnsi="宋体" w:eastAsia="宋体" w:cs="宋体"/>
          <w:szCs w:val="21"/>
          <w:lang w:eastAsia="zh-CN"/>
        </w:rPr>
        <w:t>银行卡</w:t>
      </w:r>
      <w:r>
        <w:rPr>
          <w:rFonts w:hint="eastAsia" w:ascii="宋体" w:hAnsi="宋体" w:eastAsia="宋体" w:cs="宋体"/>
          <w:szCs w:val="21"/>
        </w:rPr>
        <w:t>持卡人还可享受联名单位提供的附加服务。</w:t>
      </w:r>
    </w:p>
    <w:p>
      <w:pPr>
        <w:numPr>
          <w:ilvl w:val="0"/>
          <w:numId w:val="1"/>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银行卡</w:t>
      </w:r>
      <w:r>
        <w:rPr>
          <w:rFonts w:hint="eastAsia" w:ascii="宋体" w:hAnsi="宋体" w:eastAsia="宋体" w:cs="宋体"/>
          <w:szCs w:val="21"/>
        </w:rPr>
        <w:t>按照目标客户类型分为普卡、贵宾卡等；按照账户功能分为Ⅰ类户、Ⅱ类户、Ⅲ类户。按介质种类分为磁条卡、磁条芯片复合卡和纯芯片卡（磁条芯片复合卡与纯芯片卡并称为“芯片卡”，下同）；按发行对象分为个人卡和单位卡（发卡行暂未发行单位卡）,其中个人卡按照从属关系分为主卡和附属卡，主卡和附属卡共用同一个账户，主卡对附属卡产生的全部交易和债务负清偿责任。</w:t>
      </w:r>
    </w:p>
    <w:p>
      <w:pPr>
        <w:numPr>
          <w:ilvl w:val="0"/>
          <w:numId w:val="1"/>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银行卡</w:t>
      </w:r>
      <w:r>
        <w:rPr>
          <w:rFonts w:hint="eastAsia" w:ascii="宋体" w:hAnsi="宋体" w:eastAsia="宋体" w:cs="宋体"/>
          <w:szCs w:val="21"/>
        </w:rPr>
        <w:t>备用金账户按照中国人民银行规定的存款利率计付备用金账户存款利息，并由发卡银行依法代扣代缴利息税（如需），电子现金账户的电子现金视同现金管理，不计利息、不记名、不挂失、不止付、不设密码，电子现金账户激活后自动开通，电子现金限额设置在不超过监管部门规定的最高限额的前提下持卡人可设定的最高限额。</w:t>
      </w:r>
    </w:p>
    <w:p>
      <w:pPr>
        <w:numPr>
          <w:ilvl w:val="0"/>
          <w:numId w:val="0"/>
        </w:numPr>
        <w:tabs>
          <w:tab w:val="left" w:pos="0"/>
        </w:tabs>
        <w:spacing w:line="360" w:lineRule="auto"/>
        <w:rPr>
          <w:rFonts w:hint="eastAsia" w:ascii="宋体" w:hAnsi="宋体" w:eastAsia="宋体" w:cs="宋体"/>
          <w:b/>
          <w:bCs/>
          <w:szCs w:val="21"/>
        </w:rPr>
      </w:pPr>
      <w:r>
        <w:rPr>
          <w:rFonts w:hint="eastAsia" w:ascii="宋体" w:hAnsi="宋体" w:eastAsia="宋体" w:cs="宋体"/>
          <w:szCs w:val="21"/>
          <w:lang w:val="en-US" w:eastAsia="zh-CN"/>
        </w:rPr>
        <w:t xml:space="preserve">    第五条 </w:t>
      </w:r>
      <w:r>
        <w:rPr>
          <w:rFonts w:hint="eastAsia" w:ascii="宋体" w:hAnsi="宋体" w:eastAsia="宋体" w:cs="宋体"/>
          <w:szCs w:val="21"/>
        </w:rPr>
        <w:t>持卡人使用</w:t>
      </w:r>
      <w:r>
        <w:rPr>
          <w:rFonts w:hint="eastAsia" w:ascii="宋体" w:hAnsi="宋体" w:eastAsia="宋体" w:cs="宋体"/>
          <w:szCs w:val="21"/>
          <w:lang w:eastAsia="zh-CN"/>
        </w:rPr>
        <w:t>银行卡</w:t>
      </w:r>
      <w:r>
        <w:rPr>
          <w:rFonts w:hint="eastAsia" w:ascii="宋体" w:hAnsi="宋体" w:eastAsia="宋体" w:cs="宋体"/>
          <w:szCs w:val="21"/>
        </w:rPr>
        <w:t>时须遵守中华人民共和国的法律、法规和中国人民银行、</w:t>
      </w:r>
      <w:r>
        <w:rPr>
          <w:rFonts w:hint="eastAsia" w:ascii="宋体" w:hAnsi="宋体" w:cs="宋体"/>
          <w:szCs w:val="21"/>
          <w:lang w:val="en-US" w:eastAsia="zh-CN"/>
        </w:rPr>
        <w:t>国家金融监督管理总局</w:t>
      </w:r>
      <w:bookmarkStart w:id="0" w:name="_GoBack"/>
      <w:bookmarkEnd w:id="0"/>
      <w:r>
        <w:rPr>
          <w:rFonts w:hint="eastAsia" w:ascii="宋体" w:hAnsi="宋体" w:eastAsia="宋体" w:cs="宋体"/>
          <w:szCs w:val="21"/>
        </w:rPr>
        <w:t>及国家外汇管理局、银行卡组织的各项规定。</w:t>
      </w:r>
      <w:r>
        <w:rPr>
          <w:rFonts w:hint="eastAsia" w:ascii="宋体" w:hAnsi="宋体" w:eastAsia="宋体" w:cs="宋体"/>
          <w:b/>
          <w:bCs/>
          <w:szCs w:val="21"/>
        </w:rPr>
        <w:t xml:space="preserve"> </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持卡人持</w:t>
      </w:r>
      <w:r>
        <w:rPr>
          <w:rFonts w:hint="eastAsia" w:ascii="宋体" w:hAnsi="宋体" w:eastAsia="宋体" w:cs="宋体"/>
          <w:szCs w:val="21"/>
          <w:lang w:eastAsia="zh-CN"/>
        </w:rPr>
        <w:t>银行卡</w:t>
      </w:r>
      <w:r>
        <w:rPr>
          <w:rFonts w:hint="eastAsia" w:ascii="宋体" w:hAnsi="宋体" w:eastAsia="宋体" w:cs="宋体"/>
          <w:szCs w:val="21"/>
        </w:rPr>
        <w:t>在境内外发生的交易，济宁银行按照有权监管机构和银行卡组织的有关规定设置交易限额及业务规则并上报相关客户信息及账户信息。持卡人可根据本人交易习惯在规定的范围内设置各渠道的交易限额。</w:t>
      </w:r>
    </w:p>
    <w:p>
      <w:pPr>
        <w:numPr>
          <w:ilvl w:val="0"/>
          <w:numId w:val="0"/>
        </w:numPr>
        <w:tabs>
          <w:tab w:val="left" w:pos="0"/>
        </w:tabs>
        <w:spacing w:line="360" w:lineRule="auto"/>
        <w:ind w:firstLine="420"/>
        <w:rPr>
          <w:rFonts w:hint="eastAsia" w:ascii="宋体" w:hAnsi="宋体" w:eastAsia="宋体" w:cs="宋体"/>
          <w:szCs w:val="21"/>
        </w:rPr>
      </w:pPr>
      <w:r>
        <w:rPr>
          <w:rFonts w:hint="eastAsia" w:ascii="宋体" w:hAnsi="宋体" w:eastAsia="宋体" w:cs="宋体"/>
          <w:szCs w:val="21"/>
          <w:lang w:val="en-US" w:eastAsia="zh-CN"/>
        </w:rPr>
        <w:t xml:space="preserve">第六条 </w:t>
      </w:r>
      <w:r>
        <w:rPr>
          <w:rFonts w:hint="eastAsia" w:ascii="宋体" w:hAnsi="宋体" w:eastAsia="宋体" w:cs="宋体"/>
          <w:szCs w:val="21"/>
        </w:rPr>
        <w:t>发卡银行依法对持卡人的客户信息及账户信息承担保密义务，未经当事人同意不得向任何单位或个人披露，但法律、法规和规章另有规定，或者持卡人与发卡银行以书面形式另有约定的除外。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 w:val="0"/>
          <w:bCs w:val="0"/>
          <w:color w:val="auto"/>
        </w:rPr>
      </w:pPr>
      <w:r>
        <w:rPr>
          <w:rFonts w:hint="eastAsia"/>
          <w:b w:val="0"/>
          <w:bCs w:val="0"/>
          <w:color w:val="auto"/>
        </w:rPr>
        <w:t>作为借记卡业务申请人及服务使用人，自愿同意并授权本行收集、传输、处理、保存、加工、根据法律行政法规的要求披露、共享及使用您的授权信息。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 w:val="0"/>
          <w:bCs w:val="0"/>
          <w:color w:val="auto"/>
        </w:rPr>
      </w:pPr>
      <w:r>
        <w:rPr>
          <w:rFonts w:hint="eastAsia"/>
          <w:b w:val="0"/>
          <w:bCs w:val="0"/>
          <w:color w:val="auto"/>
        </w:rPr>
        <w:t>作为借记卡业务申请人及服务使用人，基于风险管理、优惠权益推荐、数据研究分析等业务场景之处理目的和使用范围内，授权本行向银行卡清算机构及其他合法存有您信息的第三方机构，提供您的【</w:t>
      </w:r>
      <w:r>
        <w:rPr>
          <w:rFonts w:hint="eastAsia"/>
          <w:b w:val="0"/>
          <w:bCs w:val="0"/>
          <w:color w:val="auto"/>
          <w:lang w:eastAsia="zh-CN"/>
        </w:rPr>
        <w:t>（</w:t>
      </w:r>
      <w:r>
        <w:rPr>
          <w:rFonts w:hint="eastAsia"/>
          <w:b w:val="0"/>
          <w:bCs w:val="0"/>
          <w:color w:val="auto"/>
          <w:lang w:val="en-US" w:eastAsia="zh-CN"/>
        </w:rPr>
        <w:t>1</w:t>
      </w:r>
      <w:r>
        <w:rPr>
          <w:rFonts w:hint="eastAsia"/>
          <w:b w:val="0"/>
          <w:bCs w:val="0"/>
          <w:color w:val="auto"/>
          <w:lang w:eastAsia="zh-CN"/>
        </w:rPr>
        <w:t>）</w:t>
      </w:r>
      <w:r>
        <w:rPr>
          <w:rFonts w:hint="eastAsia"/>
          <w:b w:val="0"/>
          <w:bCs w:val="0"/>
          <w:color w:val="auto"/>
        </w:rPr>
        <w:t>个人基本信息</w:t>
      </w:r>
      <w:r>
        <w:rPr>
          <w:rFonts w:hint="eastAsia"/>
          <w:b w:val="0"/>
          <w:bCs w:val="0"/>
          <w:color w:val="auto"/>
          <w:lang w:eastAsia="zh-CN"/>
        </w:rPr>
        <w:t>；（</w:t>
      </w:r>
      <w:r>
        <w:rPr>
          <w:rFonts w:hint="eastAsia"/>
          <w:b w:val="0"/>
          <w:bCs w:val="0"/>
          <w:color w:val="auto"/>
        </w:rPr>
        <w:t>2</w:t>
      </w:r>
      <w:r>
        <w:rPr>
          <w:rFonts w:hint="eastAsia"/>
          <w:b w:val="0"/>
          <w:bCs w:val="0"/>
          <w:color w:val="auto"/>
          <w:lang w:eastAsia="zh-CN"/>
        </w:rPr>
        <w:t>）</w:t>
      </w:r>
      <w:r>
        <w:rPr>
          <w:rFonts w:hint="eastAsia"/>
          <w:b w:val="0"/>
          <w:bCs w:val="0"/>
          <w:color w:val="auto"/>
        </w:rPr>
        <w:t>银行卡信息</w:t>
      </w:r>
      <w:r>
        <w:rPr>
          <w:rFonts w:hint="eastAsia"/>
          <w:b w:val="0"/>
          <w:bCs w:val="0"/>
          <w:color w:val="auto"/>
          <w:lang w:eastAsia="zh-CN"/>
        </w:rPr>
        <w:t>；（</w:t>
      </w:r>
      <w:r>
        <w:rPr>
          <w:rFonts w:hint="eastAsia"/>
          <w:b w:val="0"/>
          <w:bCs w:val="0"/>
          <w:color w:val="auto"/>
        </w:rPr>
        <w:t>3</w:t>
      </w:r>
      <w:r>
        <w:rPr>
          <w:rFonts w:hint="eastAsia"/>
          <w:b w:val="0"/>
          <w:bCs w:val="0"/>
          <w:color w:val="auto"/>
          <w:lang w:eastAsia="zh-CN"/>
        </w:rPr>
        <w:t>）</w:t>
      </w:r>
      <w:r>
        <w:rPr>
          <w:rFonts w:hint="eastAsia"/>
          <w:b w:val="0"/>
          <w:bCs w:val="0"/>
          <w:color w:val="auto"/>
        </w:rPr>
        <w:t>交易信息】个人信息，用于查询、验证、确认您授权的个人信息，或委托上述机构对您的个人信息进行处理、加工、传输，并将上述信息及数据结果提供给我行使用。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Cs w:val="21"/>
          <w:lang w:val="en-US" w:eastAsia="zh-CN"/>
        </w:rPr>
      </w:pPr>
      <w:r>
        <w:rPr>
          <w:rFonts w:hint="eastAsia"/>
          <w:b w:val="0"/>
          <w:bCs w:val="0"/>
          <w:color w:val="auto"/>
        </w:rPr>
        <w:t>您授权的个人信息包括:</w:t>
      </w:r>
      <w:r>
        <w:rPr>
          <w:rFonts w:hint="eastAsia"/>
          <w:b w:val="0"/>
          <w:bCs w:val="0"/>
          <w:color w:val="auto"/>
          <w:lang w:eastAsia="zh-CN"/>
        </w:rPr>
        <w:t>（</w:t>
      </w:r>
      <w:r>
        <w:rPr>
          <w:rFonts w:hint="eastAsia"/>
          <w:b w:val="0"/>
          <w:bCs w:val="0"/>
          <w:color w:val="auto"/>
        </w:rPr>
        <w:t>1</w:t>
      </w:r>
      <w:r>
        <w:rPr>
          <w:rFonts w:hint="eastAsia"/>
          <w:b w:val="0"/>
          <w:bCs w:val="0"/>
          <w:color w:val="auto"/>
          <w:lang w:eastAsia="zh-CN"/>
        </w:rPr>
        <w:t>）</w:t>
      </w:r>
      <w:r>
        <w:rPr>
          <w:rFonts w:hint="eastAsia"/>
          <w:b w:val="0"/>
          <w:bCs w:val="0"/>
          <w:color w:val="auto"/>
        </w:rPr>
        <w:t>个人基本信息</w:t>
      </w:r>
      <w:r>
        <w:rPr>
          <w:rFonts w:hint="eastAsia"/>
          <w:b w:val="0"/>
          <w:bCs w:val="0"/>
          <w:color w:val="auto"/>
          <w:lang w:eastAsia="zh-CN"/>
        </w:rPr>
        <w:t>（</w:t>
      </w:r>
      <w:r>
        <w:rPr>
          <w:rFonts w:hint="eastAsia"/>
          <w:b w:val="0"/>
          <w:bCs w:val="0"/>
          <w:color w:val="auto"/>
        </w:rPr>
        <w:t>如证件类型及号码、手机号</w:t>
      </w:r>
      <w:r>
        <w:rPr>
          <w:rFonts w:hint="eastAsia"/>
          <w:b w:val="0"/>
          <w:bCs w:val="0"/>
          <w:color w:val="auto"/>
          <w:lang w:eastAsia="zh-CN"/>
        </w:rPr>
        <w:t>）；（</w:t>
      </w:r>
      <w:r>
        <w:rPr>
          <w:rFonts w:hint="eastAsia"/>
          <w:b w:val="0"/>
          <w:bCs w:val="0"/>
          <w:color w:val="auto"/>
        </w:rPr>
        <w:t>2</w:t>
      </w:r>
      <w:r>
        <w:rPr>
          <w:rFonts w:hint="eastAsia"/>
          <w:b w:val="0"/>
          <w:bCs w:val="0"/>
          <w:color w:val="auto"/>
          <w:lang w:eastAsia="zh-CN"/>
        </w:rPr>
        <w:t>）</w:t>
      </w:r>
      <w:r>
        <w:rPr>
          <w:rFonts w:hint="eastAsia"/>
          <w:b w:val="0"/>
          <w:bCs w:val="0"/>
          <w:color w:val="auto"/>
        </w:rPr>
        <w:t>银行卡信息</w:t>
      </w:r>
      <w:r>
        <w:rPr>
          <w:rFonts w:hint="eastAsia"/>
          <w:b w:val="0"/>
          <w:bCs w:val="0"/>
          <w:color w:val="auto"/>
          <w:lang w:eastAsia="zh-CN"/>
        </w:rPr>
        <w:t>（</w:t>
      </w:r>
      <w:r>
        <w:rPr>
          <w:rFonts w:hint="eastAsia"/>
          <w:b w:val="0"/>
          <w:bCs w:val="0"/>
          <w:color w:val="auto"/>
        </w:rPr>
        <w:t>如银行卡号、发卡机构</w:t>
      </w:r>
      <w:r>
        <w:rPr>
          <w:rFonts w:hint="eastAsia"/>
          <w:b w:val="0"/>
          <w:bCs w:val="0"/>
          <w:color w:val="auto"/>
          <w:lang w:eastAsia="zh-CN"/>
        </w:rPr>
        <w:t>）；（</w:t>
      </w:r>
      <w:r>
        <w:rPr>
          <w:rFonts w:hint="eastAsia"/>
          <w:b w:val="0"/>
          <w:bCs w:val="0"/>
          <w:color w:val="auto"/>
        </w:rPr>
        <w:t>3</w:t>
      </w:r>
      <w:r>
        <w:rPr>
          <w:rFonts w:hint="eastAsia"/>
          <w:b w:val="0"/>
          <w:bCs w:val="0"/>
          <w:color w:val="auto"/>
          <w:lang w:eastAsia="zh-CN"/>
        </w:rPr>
        <w:t>）</w:t>
      </w:r>
      <w:r>
        <w:rPr>
          <w:rFonts w:hint="eastAsia"/>
          <w:b w:val="0"/>
          <w:bCs w:val="0"/>
          <w:color w:val="auto"/>
        </w:rPr>
        <w:t>交易信息</w:t>
      </w:r>
      <w:r>
        <w:rPr>
          <w:rFonts w:hint="eastAsia"/>
          <w:b w:val="0"/>
          <w:bCs w:val="0"/>
          <w:color w:val="auto"/>
          <w:lang w:eastAsia="zh-CN"/>
        </w:rPr>
        <w:t>（</w:t>
      </w:r>
      <w:r>
        <w:rPr>
          <w:rFonts w:hint="eastAsia"/>
          <w:b w:val="0"/>
          <w:bCs w:val="0"/>
          <w:color w:val="auto"/>
        </w:rPr>
        <w:t>经银联网络处理的交易信息，如交易金额、交易时间、交易方式、交易地点、商户名称、商户编号、终端编号、受理机构</w:t>
      </w:r>
      <w:r>
        <w:rPr>
          <w:rFonts w:hint="eastAsia"/>
          <w:b w:val="0"/>
          <w:bCs w:val="0"/>
          <w:color w:val="auto"/>
          <w:lang w:eastAsia="zh-CN"/>
        </w:rPr>
        <w:t>）</w:t>
      </w:r>
      <w:r>
        <w:rPr>
          <w:rFonts w:hint="eastAsia"/>
          <w:b w:val="0"/>
          <w:bCs w:val="0"/>
          <w:color w:val="auto"/>
        </w:rPr>
        <w:t>。</w:t>
      </w:r>
    </w:p>
    <w:p>
      <w:pPr>
        <w:numPr>
          <w:ilvl w:val="0"/>
          <w:numId w:val="0"/>
        </w:numPr>
        <w:tabs>
          <w:tab w:val="left" w:pos="0"/>
        </w:tabs>
        <w:spacing w:line="360" w:lineRule="auto"/>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第七条</w:t>
      </w:r>
      <w:r>
        <w:rPr>
          <w:rFonts w:hint="eastAsia" w:ascii="宋体" w:hAnsi="宋体" w:eastAsia="宋体" w:cs="宋体"/>
          <w:szCs w:val="21"/>
          <w:lang w:val="en-US" w:eastAsia="zh-CN"/>
        </w:rPr>
        <w:t xml:space="preserve"> </w:t>
      </w:r>
      <w:r>
        <w:rPr>
          <w:rFonts w:hint="eastAsia" w:ascii="宋体" w:hAnsi="宋体" w:eastAsia="宋体" w:cs="宋体"/>
          <w:szCs w:val="21"/>
        </w:rPr>
        <w:t>因持卡人发生发卡行认定的风险交易或持卡人包括但不限于恶意用卡、非正常行为套取发卡行各项优惠等行为，发卡行通过营业网点、官方网站公告后，持卡人同意发卡行为控制交易风险有权拒绝交易请求、或自行设定、变更允许持卡人在一定时间内进行特定交易的次数限制和/或金额限制。</w:t>
      </w:r>
    </w:p>
    <w:p>
      <w:pPr>
        <w:numPr>
          <w:ilvl w:val="0"/>
          <w:numId w:val="0"/>
        </w:numPr>
        <w:tabs>
          <w:tab w:val="left" w:pos="0"/>
        </w:tabs>
        <w:spacing w:line="360" w:lineRule="auto"/>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第八条</w:t>
      </w:r>
      <w:r>
        <w:rPr>
          <w:rFonts w:hint="eastAsia" w:ascii="宋体" w:hAnsi="宋体" w:eastAsia="宋体" w:cs="宋体"/>
          <w:szCs w:val="21"/>
          <w:lang w:val="en-US" w:eastAsia="zh-CN"/>
        </w:rPr>
        <w:t xml:space="preserve"> </w:t>
      </w:r>
      <w:r>
        <w:rPr>
          <w:rFonts w:hint="eastAsia" w:ascii="宋体" w:hAnsi="宋体" w:eastAsia="宋体" w:cs="宋体"/>
          <w:szCs w:val="21"/>
        </w:rPr>
        <w:t>对于在一定时间内未发生交易（结息除外）且金额低于银行设定金额的的</w:t>
      </w:r>
      <w:r>
        <w:rPr>
          <w:rFonts w:hint="eastAsia" w:ascii="宋体" w:hAnsi="宋体" w:eastAsia="宋体" w:cs="宋体"/>
          <w:szCs w:val="21"/>
          <w:lang w:eastAsia="zh-CN"/>
        </w:rPr>
        <w:t>银行卡</w:t>
      </w:r>
      <w:r>
        <w:rPr>
          <w:rFonts w:hint="eastAsia" w:ascii="宋体" w:hAnsi="宋体" w:eastAsia="宋体" w:cs="宋体"/>
          <w:szCs w:val="21"/>
        </w:rPr>
        <w:t>，本行有权</w:t>
      </w:r>
      <w:r>
        <w:rPr>
          <w:rFonts w:hint="eastAsia" w:ascii="宋体" w:hAnsi="宋体" w:eastAsia="宋体" w:cs="宋体"/>
          <w:szCs w:val="21"/>
          <w:lang w:eastAsia="zh-CN"/>
        </w:rPr>
        <w:t>通过营业网点、官方网站</w:t>
      </w:r>
      <w:r>
        <w:rPr>
          <w:rFonts w:hint="eastAsia" w:ascii="宋体" w:hAnsi="宋体" w:eastAsia="宋体" w:cs="宋体"/>
          <w:szCs w:val="21"/>
        </w:rPr>
        <w:t>公告后对该类账户进行集中管理。其账户内的存款及记付利息不受影响。客户后续需要使用时，原卡按作废卡处理，发卡行将为其新开</w:t>
      </w:r>
      <w:r>
        <w:rPr>
          <w:rFonts w:hint="eastAsia" w:ascii="宋体" w:hAnsi="宋体" w:eastAsia="宋体" w:cs="宋体"/>
          <w:szCs w:val="21"/>
          <w:lang w:eastAsia="zh-CN"/>
        </w:rPr>
        <w:t>银行卡</w:t>
      </w:r>
      <w:r>
        <w:rPr>
          <w:rFonts w:hint="eastAsia" w:ascii="宋体" w:hAnsi="宋体" w:eastAsia="宋体" w:cs="宋体"/>
          <w:szCs w:val="21"/>
        </w:rPr>
        <w:t>。</w:t>
      </w:r>
    </w:p>
    <w:p>
      <w:pPr>
        <w:tabs>
          <w:tab w:val="left" w:pos="0"/>
        </w:tabs>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第二章 申领和激活</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第九条</w:t>
      </w:r>
      <w:r>
        <w:rPr>
          <w:rFonts w:hint="eastAsia" w:ascii="宋体" w:hAnsi="宋体" w:eastAsia="宋体" w:cs="宋体"/>
          <w:b/>
          <w:bCs/>
          <w:szCs w:val="21"/>
        </w:rPr>
        <w:t xml:space="preserve"> </w:t>
      </w:r>
      <w:r>
        <w:rPr>
          <w:rFonts w:hint="eastAsia" w:ascii="宋体" w:hAnsi="宋体" w:eastAsia="宋体" w:cs="宋体"/>
          <w:szCs w:val="21"/>
          <w:lang w:eastAsia="zh-CN"/>
        </w:rPr>
        <w:t>银行卡</w:t>
      </w:r>
      <w:r>
        <w:rPr>
          <w:rFonts w:hint="eastAsia" w:ascii="宋体" w:hAnsi="宋体" w:eastAsia="宋体" w:cs="宋体"/>
          <w:szCs w:val="21"/>
        </w:rPr>
        <w:t>申请人可凭本人有效身份证件至济宁银行各分支机构申请</w:t>
      </w:r>
      <w:r>
        <w:rPr>
          <w:rFonts w:hint="eastAsia" w:ascii="宋体" w:hAnsi="宋体" w:eastAsia="宋体" w:cs="宋体"/>
          <w:szCs w:val="21"/>
          <w:lang w:eastAsia="zh-CN"/>
        </w:rPr>
        <w:t>银行卡</w:t>
      </w:r>
      <w:r>
        <w:rPr>
          <w:rFonts w:hint="eastAsia" w:ascii="宋体" w:hAnsi="宋体" w:eastAsia="宋体" w:cs="宋体"/>
          <w:szCs w:val="21"/>
        </w:rPr>
        <w:t>，申请时必须符合以下要求：</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1、申请人必须已阅读并自愿遵守本章程及收费标准；</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2、申请人必须符合济宁银行开卡条件。</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bCs/>
          <w:szCs w:val="21"/>
          <w:lang w:val="en-US" w:eastAsia="zh-CN"/>
        </w:rPr>
      </w:pPr>
      <w:r>
        <w:rPr>
          <w:rFonts w:hint="eastAsia" w:ascii="宋体" w:hAnsi="宋体" w:eastAsia="宋体" w:cs="宋体"/>
          <w:szCs w:val="21"/>
        </w:rPr>
        <w:t xml:space="preserve">第十条 </w:t>
      </w:r>
      <w:r>
        <w:rPr>
          <w:rFonts w:hint="eastAsia" w:ascii="宋体" w:hAnsi="宋体" w:eastAsia="宋体" w:cs="宋体"/>
          <w:b/>
          <w:bCs/>
          <w:szCs w:val="21"/>
          <w:lang w:eastAsia="zh-CN"/>
        </w:rPr>
        <w:t>银行卡</w:t>
      </w:r>
      <w:r>
        <w:rPr>
          <w:rFonts w:hint="eastAsia" w:ascii="宋体" w:hAnsi="宋体" w:eastAsia="宋体" w:cs="宋体"/>
          <w:b/>
          <w:bCs/>
          <w:szCs w:val="21"/>
        </w:rPr>
        <w:t>仅限于合法持卡人本人使用，不得转让或转借。凡因持卡人转让或转借</w:t>
      </w:r>
      <w:r>
        <w:rPr>
          <w:rFonts w:hint="eastAsia" w:ascii="宋体" w:hAnsi="宋体" w:eastAsia="宋体" w:cs="宋体"/>
          <w:b/>
          <w:bCs/>
          <w:szCs w:val="21"/>
          <w:lang w:eastAsia="zh-CN"/>
        </w:rPr>
        <w:t>银行卡</w:t>
      </w:r>
      <w:r>
        <w:rPr>
          <w:rFonts w:hint="eastAsia" w:ascii="宋体" w:hAnsi="宋体" w:eastAsia="宋体" w:cs="宋体"/>
          <w:b/>
          <w:bCs/>
          <w:szCs w:val="21"/>
        </w:rPr>
        <w:t>而造成的损失由持卡人本人承担。由此造成他人损失的，持卡人应承担相应法律责任</w:t>
      </w:r>
      <w:r>
        <w:rPr>
          <w:rFonts w:hint="eastAsia" w:ascii="宋体" w:hAnsi="宋体" w:eastAsia="宋体" w:cs="宋体"/>
          <w:b/>
          <w:bCs/>
          <w:szCs w:val="21"/>
          <w:lang w:eastAsia="zh-CN"/>
        </w:rPr>
        <w:t>。</w:t>
      </w:r>
      <w:r>
        <w:rPr>
          <w:rFonts w:hint="eastAsia" w:ascii="宋体" w:hAnsi="宋体" w:eastAsia="宋体" w:cs="宋体"/>
          <w:b/>
          <w:bCs/>
          <w:szCs w:val="21"/>
          <w:lang w:val="en-US" w:eastAsia="zh-CN"/>
        </w:rPr>
        <w:t xml:space="preserve">   </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bCs/>
          <w:szCs w:val="21"/>
          <w:highlight w:val="none"/>
        </w:rPr>
      </w:pPr>
      <w:r>
        <w:rPr>
          <w:rFonts w:hint="eastAsia" w:ascii="宋体" w:hAnsi="宋体" w:eastAsia="宋体" w:cs="宋体"/>
          <w:b/>
          <w:bCs/>
          <w:szCs w:val="21"/>
          <w:highlight w:val="none"/>
        </w:rPr>
        <w:t>对于公安机关或司法机关正式提供的文件显示客户（持卡人、申请人、代理人等）曾参与出租、出借、出售本人或他人借记卡账户以及相关各类验证工具的，对该类客户开立的儒商卡数量不得超过2张。限制时间自收到公安机关或司法机关正式文件之日起至少5年。</w:t>
      </w:r>
    </w:p>
    <w:p>
      <w:pPr>
        <w:tabs>
          <w:tab w:val="left" w:pos="0"/>
        </w:tabs>
        <w:spacing w:line="360" w:lineRule="auto"/>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rPr>
        <w:t>持卡人在刷卡取现或消费时，不要让卡片离开自己的控制范围。为方便商户核对，降低冒用风险，持卡人收到</w:t>
      </w:r>
      <w:r>
        <w:rPr>
          <w:rFonts w:hint="eastAsia" w:ascii="宋体" w:hAnsi="宋体" w:eastAsia="宋体" w:cs="宋体"/>
          <w:szCs w:val="21"/>
          <w:lang w:eastAsia="zh-CN"/>
        </w:rPr>
        <w:t>银行卡</w:t>
      </w:r>
      <w:r>
        <w:rPr>
          <w:rFonts w:hint="eastAsia" w:ascii="宋体" w:hAnsi="宋体" w:eastAsia="宋体" w:cs="宋体"/>
          <w:szCs w:val="21"/>
        </w:rPr>
        <w:t>后须立即在卡背面签名条上签名。否则，该</w:t>
      </w:r>
      <w:r>
        <w:rPr>
          <w:rFonts w:hint="eastAsia" w:ascii="宋体" w:hAnsi="宋体" w:eastAsia="宋体" w:cs="宋体"/>
          <w:szCs w:val="21"/>
          <w:lang w:eastAsia="zh-CN"/>
        </w:rPr>
        <w:t>银行卡</w:t>
      </w:r>
      <w:r>
        <w:rPr>
          <w:rFonts w:hint="eastAsia" w:ascii="宋体" w:hAnsi="宋体" w:eastAsia="宋体" w:cs="宋体"/>
          <w:szCs w:val="21"/>
        </w:rPr>
        <w:t>交易单据上的任何签名视同持卡人本人所签（银联免密免签交易除外）。</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第十一条</w:t>
      </w:r>
      <w:r>
        <w:rPr>
          <w:rFonts w:hint="eastAsia" w:ascii="宋体" w:hAnsi="宋体" w:eastAsia="宋体" w:cs="宋体"/>
          <w:b/>
          <w:bCs/>
          <w:szCs w:val="21"/>
        </w:rPr>
        <w:t xml:space="preserve"> </w:t>
      </w:r>
      <w:r>
        <w:rPr>
          <w:rFonts w:hint="eastAsia" w:ascii="宋体" w:hAnsi="宋体" w:eastAsia="宋体" w:cs="宋体"/>
          <w:szCs w:val="21"/>
          <w:lang w:eastAsia="zh-CN"/>
        </w:rPr>
        <w:t>银行卡</w:t>
      </w:r>
      <w:r>
        <w:rPr>
          <w:rFonts w:hint="eastAsia" w:ascii="宋体" w:hAnsi="宋体" w:eastAsia="宋体" w:cs="宋体"/>
          <w:szCs w:val="21"/>
        </w:rPr>
        <w:t>必须设定密码（芯片卡电子现金账户除外）。凡使用密码进行的交易，发卡银行均视为持卡人本人所为，持卡人须妥善保管</w:t>
      </w:r>
      <w:r>
        <w:rPr>
          <w:rFonts w:hint="eastAsia" w:ascii="宋体" w:hAnsi="宋体" w:eastAsia="宋体" w:cs="宋体"/>
          <w:szCs w:val="21"/>
          <w:lang w:eastAsia="zh-CN"/>
        </w:rPr>
        <w:t>银行卡</w:t>
      </w:r>
      <w:r>
        <w:rPr>
          <w:rFonts w:hint="eastAsia" w:ascii="宋体" w:hAnsi="宋体" w:eastAsia="宋体" w:cs="宋体"/>
          <w:szCs w:val="21"/>
        </w:rPr>
        <w:t>和密码，因持卡人保管不当而造成的损失，银行不承担责任。依据查询密码、交易密码、动态密码、数字证书等各类电子信息办理的交易所产生的信息记录均为该项交易的有效凭据。凡持卡人委托他人代为办理业务的，应遵守发卡行的相关规定和承担由于委托他人代办所造成的后果。</w:t>
      </w:r>
    </w:p>
    <w:p>
      <w:pPr>
        <w:numPr>
          <w:ilvl w:val="0"/>
          <w:numId w:val="2"/>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如为代理开立的</w:t>
      </w:r>
      <w:r>
        <w:rPr>
          <w:rFonts w:hint="eastAsia" w:ascii="宋体" w:hAnsi="宋体" w:eastAsia="宋体" w:cs="宋体"/>
          <w:szCs w:val="21"/>
          <w:lang w:eastAsia="zh-CN"/>
        </w:rPr>
        <w:t>银行卡</w:t>
      </w:r>
      <w:r>
        <w:rPr>
          <w:rFonts w:hint="eastAsia" w:ascii="宋体" w:hAnsi="宋体" w:eastAsia="宋体" w:cs="宋体"/>
          <w:szCs w:val="21"/>
        </w:rPr>
        <w:t>，应由</w:t>
      </w:r>
      <w:r>
        <w:rPr>
          <w:rFonts w:hint="eastAsia" w:ascii="宋体" w:hAnsi="宋体" w:eastAsia="宋体" w:cs="宋体"/>
          <w:szCs w:val="21"/>
          <w:lang w:eastAsia="zh-CN"/>
        </w:rPr>
        <w:t>银行卡</w:t>
      </w:r>
      <w:r>
        <w:rPr>
          <w:rFonts w:hint="eastAsia" w:ascii="宋体" w:hAnsi="宋体" w:eastAsia="宋体" w:cs="宋体"/>
          <w:szCs w:val="21"/>
        </w:rPr>
        <w:t>持卡人携本人有效身份证件至济宁银行网点办理</w:t>
      </w:r>
      <w:r>
        <w:rPr>
          <w:rFonts w:hint="eastAsia" w:ascii="宋体" w:hAnsi="宋体" w:eastAsia="宋体" w:cs="宋体"/>
          <w:szCs w:val="21"/>
          <w:lang w:eastAsia="zh-CN"/>
        </w:rPr>
        <w:t>银行卡</w:t>
      </w:r>
      <w:r>
        <w:rPr>
          <w:rFonts w:hint="eastAsia" w:ascii="宋体" w:hAnsi="宋体" w:eastAsia="宋体" w:cs="宋体"/>
          <w:szCs w:val="21"/>
        </w:rPr>
        <w:t>激活业务。</w:t>
      </w:r>
    </w:p>
    <w:p>
      <w:pPr>
        <w:numPr>
          <w:ilvl w:val="0"/>
          <w:numId w:val="2"/>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持卡人在申请卡片时提供的资料后续如有变更，应立即以书面方式通知发卡机构，否则，由此引起的任何延误或损失均由持卡人承担。</w:t>
      </w:r>
    </w:p>
    <w:p>
      <w:pPr>
        <w:numPr>
          <w:ilvl w:val="0"/>
          <w:numId w:val="0"/>
        </w:numPr>
        <w:tabs>
          <w:tab w:val="left" w:pos="0"/>
        </w:tabs>
        <w:spacing w:line="360" w:lineRule="auto"/>
        <w:rPr>
          <w:rFonts w:hint="eastAsia" w:ascii="宋体" w:hAnsi="宋体" w:eastAsia="宋体" w:cs="宋体"/>
          <w:b/>
          <w:bCs/>
          <w:szCs w:val="21"/>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第十四条</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银行卡</w:t>
      </w:r>
      <w:r>
        <w:rPr>
          <w:rFonts w:hint="eastAsia" w:ascii="宋体" w:hAnsi="宋体" w:eastAsia="宋体" w:cs="宋体"/>
          <w:szCs w:val="21"/>
        </w:rPr>
        <w:t>磁条卡不设有效期,芯片卡设置有效期十年,过有效期后需要做换卡处理。</w:t>
      </w:r>
      <w:r>
        <w:rPr>
          <w:rFonts w:hint="eastAsia" w:ascii="宋体" w:hAnsi="宋体" w:eastAsia="宋体" w:cs="宋体"/>
          <w:szCs w:val="21"/>
          <w:lang w:eastAsia="zh-CN"/>
        </w:rPr>
        <w:t>银行卡</w:t>
      </w:r>
      <w:r>
        <w:rPr>
          <w:rFonts w:hint="eastAsia" w:ascii="宋体" w:hAnsi="宋体" w:eastAsia="宋体" w:cs="宋体"/>
          <w:szCs w:val="21"/>
        </w:rPr>
        <w:t>出现卡片损坏、到期、无法读取等情况时，持卡人应持本人有效身份证件和</w:t>
      </w:r>
      <w:r>
        <w:rPr>
          <w:rFonts w:hint="eastAsia" w:ascii="宋体" w:hAnsi="宋体" w:eastAsia="宋体" w:cs="宋体"/>
          <w:szCs w:val="21"/>
          <w:lang w:eastAsia="zh-CN"/>
        </w:rPr>
        <w:t>银行卡</w:t>
      </w:r>
      <w:r>
        <w:rPr>
          <w:rFonts w:hint="eastAsia" w:ascii="宋体" w:hAnsi="宋体" w:eastAsia="宋体" w:cs="宋体"/>
          <w:szCs w:val="21"/>
        </w:rPr>
        <w:t>，到发卡行营业网点办理换卡手续。</w:t>
      </w:r>
    </w:p>
    <w:p>
      <w:pPr>
        <w:numPr>
          <w:ilvl w:val="0"/>
          <w:numId w:val="0"/>
        </w:numPr>
        <w:tabs>
          <w:tab w:val="left" w:pos="0"/>
        </w:tabs>
        <w:spacing w:line="360" w:lineRule="auto"/>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第十五条</w:t>
      </w:r>
      <w:r>
        <w:rPr>
          <w:rFonts w:hint="eastAsia" w:ascii="宋体" w:hAnsi="宋体" w:eastAsia="宋体" w:cs="宋体"/>
          <w:szCs w:val="21"/>
          <w:lang w:val="en-US" w:eastAsia="zh-CN"/>
        </w:rPr>
        <w:t xml:space="preserve"> </w:t>
      </w:r>
      <w:r>
        <w:rPr>
          <w:rFonts w:hint="eastAsia" w:ascii="宋体" w:hAnsi="宋体" w:eastAsia="宋体" w:cs="宋体"/>
          <w:szCs w:val="21"/>
        </w:rPr>
        <w:t>对发卡行推出的服务项目或功能，除因业务需要必须在营业网点柜面办理现场确认手续的项目或功能外，客户一律自动享有。</w:t>
      </w:r>
    </w:p>
    <w:p>
      <w:pPr>
        <w:numPr>
          <w:ilvl w:val="0"/>
          <w:numId w:val="0"/>
        </w:numPr>
        <w:tabs>
          <w:tab w:val="left" w:pos="0"/>
        </w:tabs>
        <w:spacing w:line="360" w:lineRule="auto"/>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第十六条</w:t>
      </w:r>
      <w:r>
        <w:rPr>
          <w:rFonts w:hint="eastAsia" w:ascii="宋体" w:hAnsi="宋体" w:eastAsia="宋体" w:cs="宋体"/>
          <w:szCs w:val="21"/>
          <w:lang w:val="en-US" w:eastAsia="zh-CN"/>
        </w:rPr>
        <w:t xml:space="preserve"> </w:t>
      </w:r>
      <w:r>
        <w:rPr>
          <w:rFonts w:hint="eastAsia" w:ascii="宋体" w:hAnsi="宋体" w:eastAsia="宋体" w:cs="宋体"/>
          <w:szCs w:val="21"/>
        </w:rPr>
        <w:t>持卡人在结清全部交易款项和有关费用、交回</w:t>
      </w:r>
      <w:r>
        <w:rPr>
          <w:rFonts w:hint="eastAsia" w:ascii="宋体" w:hAnsi="宋体" w:eastAsia="宋体" w:cs="宋体"/>
          <w:szCs w:val="21"/>
          <w:lang w:eastAsia="zh-CN"/>
        </w:rPr>
        <w:t>银行卡</w:t>
      </w:r>
      <w:r>
        <w:rPr>
          <w:rFonts w:hint="eastAsia" w:ascii="宋体" w:hAnsi="宋体" w:eastAsia="宋体" w:cs="宋体"/>
          <w:szCs w:val="21"/>
        </w:rPr>
        <w:t>后，方可办理销户。主卡持卡人授权附属卡使用</w:t>
      </w:r>
      <w:r>
        <w:rPr>
          <w:rFonts w:hint="eastAsia" w:ascii="宋体" w:hAnsi="宋体" w:eastAsia="宋体" w:cs="宋体"/>
          <w:szCs w:val="21"/>
          <w:lang w:eastAsia="zh-CN"/>
        </w:rPr>
        <w:t>银行卡</w:t>
      </w:r>
      <w:r>
        <w:rPr>
          <w:rFonts w:hint="eastAsia" w:ascii="宋体" w:hAnsi="宋体" w:eastAsia="宋体" w:cs="宋体"/>
          <w:szCs w:val="21"/>
        </w:rPr>
        <w:t>主账户的资金，并有权向银行申请取消附属卡。</w:t>
      </w:r>
    </w:p>
    <w:p>
      <w:pPr>
        <w:tabs>
          <w:tab w:val="left" w:pos="0"/>
        </w:tabs>
        <w:spacing w:line="360" w:lineRule="auto"/>
        <w:ind w:left="420" w:leftChars="200" w:firstLine="420" w:firstLineChars="200"/>
        <w:jc w:val="center"/>
        <w:rPr>
          <w:rFonts w:hint="eastAsia" w:ascii="宋体" w:hAnsi="宋体" w:eastAsia="宋体" w:cs="宋体"/>
          <w:szCs w:val="21"/>
        </w:rPr>
      </w:pPr>
      <w:r>
        <w:rPr>
          <w:rFonts w:hint="eastAsia" w:ascii="宋体" w:hAnsi="宋体" w:eastAsia="宋体" w:cs="宋体"/>
          <w:szCs w:val="21"/>
        </w:rPr>
        <w:t>第三章 账户及交易管理</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第十七条 </w:t>
      </w:r>
      <w:r>
        <w:rPr>
          <w:rFonts w:hint="eastAsia" w:ascii="宋体" w:hAnsi="宋体" w:eastAsia="宋体" w:cs="宋体"/>
          <w:szCs w:val="21"/>
          <w:lang w:eastAsia="zh-CN"/>
        </w:rPr>
        <w:t>银行卡</w:t>
      </w:r>
      <w:r>
        <w:rPr>
          <w:rFonts w:hint="eastAsia" w:ascii="宋体" w:hAnsi="宋体" w:eastAsia="宋体" w:cs="宋体"/>
          <w:szCs w:val="21"/>
        </w:rPr>
        <w:t>备用金账户为默认开通的人民币活期存款账户，该账户的资金来源于持卡人的现金存入、工资性款项、属于个人的合法劳务报酬、投资回报等收入的转账存入，以及其他合法途径的资金存入。</w:t>
      </w:r>
    </w:p>
    <w:p>
      <w:pPr>
        <w:tabs>
          <w:tab w:val="left" w:pos="0"/>
        </w:tabs>
        <w:spacing w:line="360" w:lineRule="auto"/>
        <w:ind w:firstLine="420"/>
        <w:rPr>
          <w:rFonts w:hint="eastAsia" w:ascii="宋体" w:hAnsi="宋体" w:eastAsia="宋体" w:cs="宋体"/>
          <w:szCs w:val="21"/>
        </w:rPr>
      </w:pPr>
      <w:r>
        <w:rPr>
          <w:rFonts w:hint="eastAsia" w:ascii="宋体" w:hAnsi="宋体" w:eastAsia="宋体" w:cs="宋体"/>
          <w:szCs w:val="21"/>
        </w:rPr>
        <w:t>第十八条</w:t>
      </w:r>
      <w:r>
        <w:rPr>
          <w:rFonts w:hint="eastAsia" w:ascii="宋体" w:hAnsi="宋体" w:eastAsia="宋体" w:cs="宋体"/>
          <w:b/>
          <w:bCs/>
          <w:szCs w:val="21"/>
        </w:rPr>
        <w:t xml:space="preserve"> </w:t>
      </w:r>
      <w:r>
        <w:rPr>
          <w:rFonts w:hint="eastAsia" w:ascii="宋体" w:hAnsi="宋体" w:eastAsia="宋体" w:cs="宋体"/>
          <w:szCs w:val="21"/>
        </w:rPr>
        <w:t>持卡人办理现金存取、转账结算、综合理财等业务，必须遵守《支付结算办法》、《人民币银行结算账户管理办法》、《现金管理暂行条例》、《中华人民共和国反洗钱法》等有关法规、规章制度办理，境内外ATM提款、转账 和境内外外消费的交易限额均按照监管机构的规定执行。并及时与济宁银行核对账务。</w:t>
      </w:r>
    </w:p>
    <w:p>
      <w:pPr>
        <w:tabs>
          <w:tab w:val="left" w:pos="0"/>
        </w:tabs>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rPr>
        <w:t>第十九</w:t>
      </w:r>
      <w:r>
        <w:rPr>
          <w:rFonts w:hint="eastAsia" w:ascii="宋体" w:hAnsi="宋体" w:eastAsia="宋体" w:cs="宋体"/>
          <w:b w:val="0"/>
          <w:bCs w:val="0"/>
          <w:color w:val="auto"/>
          <w:szCs w:val="21"/>
          <w:highlight w:val="none"/>
        </w:rPr>
        <w:t xml:space="preserve">条 </w:t>
      </w:r>
      <w:r>
        <w:rPr>
          <w:rFonts w:hint="eastAsia" w:ascii="宋体" w:hAnsi="宋体" w:eastAsia="宋体" w:cs="宋体"/>
          <w:b w:val="0"/>
          <w:bCs w:val="0"/>
          <w:color w:val="auto"/>
          <w:szCs w:val="21"/>
          <w:highlight w:val="none"/>
          <w:lang w:eastAsia="zh-CN"/>
        </w:rPr>
        <w:t>银行卡</w:t>
      </w:r>
      <w:r>
        <w:rPr>
          <w:rFonts w:hint="eastAsia" w:ascii="宋体" w:hAnsi="宋体" w:cs="宋体"/>
          <w:b w:val="0"/>
          <w:bCs w:val="0"/>
          <w:color w:val="auto"/>
          <w:szCs w:val="21"/>
          <w:highlight w:val="none"/>
          <w:lang w:val="en-US" w:eastAsia="zh-CN"/>
        </w:rPr>
        <w:t>提供</w:t>
      </w:r>
      <w:r>
        <w:rPr>
          <w:rFonts w:hint="eastAsia" w:ascii="宋体" w:hAnsi="宋体" w:eastAsia="宋体" w:cs="宋体"/>
          <w:b w:val="0"/>
          <w:bCs w:val="0"/>
          <w:color w:val="auto"/>
          <w:szCs w:val="21"/>
          <w:highlight w:val="none"/>
        </w:rPr>
        <w:t>免密码免签名小额快速支付服务。小额免密免签服务实施限额管理。持卡人可根据风险偏好自行</w:t>
      </w:r>
      <w:r>
        <w:rPr>
          <w:rFonts w:hint="eastAsia" w:ascii="宋体" w:hAnsi="宋体" w:cs="宋体"/>
          <w:b w:val="0"/>
          <w:bCs w:val="0"/>
          <w:color w:val="auto"/>
          <w:szCs w:val="21"/>
          <w:highlight w:val="none"/>
          <w:lang w:val="en-US" w:eastAsia="zh-CN"/>
        </w:rPr>
        <w:t>开通</w:t>
      </w:r>
      <w:r>
        <w:rPr>
          <w:rFonts w:hint="eastAsia" w:ascii="宋体" w:hAnsi="宋体" w:eastAsia="宋体" w:cs="宋体"/>
          <w:b w:val="0"/>
          <w:bCs w:val="0"/>
          <w:color w:val="auto"/>
          <w:szCs w:val="21"/>
          <w:highlight w:val="none"/>
        </w:rPr>
        <w:t>关闭此项服务或修改交易限额。</w:t>
      </w:r>
    </w:p>
    <w:p>
      <w:pPr>
        <w:tabs>
          <w:tab w:val="left" w:pos="0"/>
        </w:tabs>
        <w:spacing w:line="360" w:lineRule="auto"/>
        <w:rPr>
          <w:rFonts w:hint="eastAsia" w:ascii="宋体" w:hAnsi="宋体" w:eastAsia="宋体" w:cs="宋体"/>
          <w:color w:val="FF0000"/>
          <w:szCs w:val="21"/>
        </w:rPr>
      </w:pPr>
      <w:r>
        <w:rPr>
          <w:rFonts w:hint="eastAsia" w:ascii="宋体" w:hAnsi="宋体" w:eastAsia="宋体" w:cs="宋体"/>
          <w:szCs w:val="21"/>
        </w:rPr>
        <w:t xml:space="preserve">    发卡行为控制交易风险对所有芯片卡默认关闭磁条交易功能，芯片卡持卡人如需可单独申请关闭或开通</w:t>
      </w:r>
      <w:r>
        <w:rPr>
          <w:rFonts w:hint="eastAsia" w:ascii="宋体" w:hAnsi="宋体" w:eastAsia="宋体" w:cs="宋体"/>
          <w:szCs w:val="21"/>
          <w:lang w:eastAsia="zh-CN"/>
        </w:rPr>
        <w:t>银行卡</w:t>
      </w:r>
      <w:r>
        <w:rPr>
          <w:rFonts w:hint="eastAsia" w:ascii="宋体" w:hAnsi="宋体" w:eastAsia="宋体" w:cs="宋体"/>
          <w:szCs w:val="21"/>
        </w:rPr>
        <w:t>磁条交易功能。</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第二十条</w:t>
      </w:r>
      <w:r>
        <w:rPr>
          <w:rFonts w:hint="eastAsia" w:ascii="宋体" w:hAnsi="宋体" w:eastAsia="宋体" w:cs="宋体"/>
          <w:szCs w:val="21"/>
          <w:lang w:val="en-US" w:eastAsia="zh-CN"/>
        </w:rPr>
        <w:t xml:space="preserve"> </w:t>
      </w:r>
      <w:r>
        <w:rPr>
          <w:rFonts w:hint="eastAsia" w:ascii="宋体" w:hAnsi="宋体" w:eastAsia="宋体" w:cs="宋体"/>
          <w:szCs w:val="21"/>
        </w:rPr>
        <w:t>发卡银行对于需要进行风险控制的业务可设定日累计交易限额。持卡人可以自行与发卡银行约定日累计交易限额，但该限额的设定不影响发卡银行上述根据风险控制需要对</w:t>
      </w:r>
      <w:r>
        <w:rPr>
          <w:rFonts w:hint="eastAsia" w:ascii="宋体" w:hAnsi="宋体" w:eastAsia="宋体" w:cs="宋体"/>
          <w:szCs w:val="21"/>
          <w:lang w:eastAsia="zh-CN"/>
        </w:rPr>
        <w:t>银行卡</w:t>
      </w:r>
      <w:r>
        <w:rPr>
          <w:rFonts w:hint="eastAsia" w:ascii="宋体" w:hAnsi="宋体" w:eastAsia="宋体" w:cs="宋体"/>
          <w:szCs w:val="21"/>
        </w:rPr>
        <w:t>进行限额设定的权利。</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第二十一条</w:t>
      </w:r>
      <w:r>
        <w:rPr>
          <w:rFonts w:hint="eastAsia" w:ascii="宋体" w:hAnsi="宋体" w:eastAsia="宋体" w:cs="宋体"/>
          <w:szCs w:val="21"/>
          <w:lang w:val="en-US" w:eastAsia="zh-CN"/>
        </w:rPr>
        <w:t xml:space="preserve"> </w:t>
      </w:r>
      <w:r>
        <w:rPr>
          <w:rFonts w:hint="eastAsia" w:ascii="宋体" w:hAnsi="宋体" w:eastAsia="宋体" w:cs="宋体"/>
          <w:szCs w:val="21"/>
        </w:rPr>
        <w:t>芯片卡电子现金交易不设交易密码，凡使用芯片卡电子现金进行的交易均视为持卡人本人所为，电子现金账户中的余额以芯片中的记录为准，如芯片损坏无法读取，则余额以30天后脱机交易流水清算后的结果为准。持卡人因芯片卡保管不善造成的损失，发卡银行不承担责任。</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第二十二条</w:t>
      </w:r>
      <w:r>
        <w:rPr>
          <w:rFonts w:hint="eastAsia" w:ascii="宋体" w:hAnsi="宋体" w:eastAsia="宋体" w:cs="宋体"/>
          <w:szCs w:val="21"/>
          <w:lang w:val="en-US" w:eastAsia="zh-CN"/>
        </w:rPr>
        <w:t xml:space="preserve"> </w:t>
      </w:r>
      <w:r>
        <w:rPr>
          <w:rFonts w:hint="eastAsia" w:ascii="宋体" w:hAnsi="宋体" w:eastAsia="宋体" w:cs="宋体"/>
          <w:szCs w:val="21"/>
        </w:rPr>
        <w:t>持卡人凭</w:t>
      </w:r>
      <w:r>
        <w:rPr>
          <w:rFonts w:hint="eastAsia" w:ascii="宋体" w:hAnsi="宋体" w:eastAsia="宋体" w:cs="宋体"/>
          <w:szCs w:val="21"/>
          <w:lang w:eastAsia="zh-CN"/>
        </w:rPr>
        <w:t>银行卡</w:t>
      </w:r>
      <w:r>
        <w:rPr>
          <w:rFonts w:hint="eastAsia" w:ascii="宋体" w:hAnsi="宋体" w:eastAsia="宋体" w:cs="宋体"/>
          <w:szCs w:val="21"/>
        </w:rPr>
        <w:t>和密码在济宁银行境内的营业网点、特约商户、自助设备上使用，也可在中国银联境内外的自助设备和特约商户上使用。持卡人办理电子银行业务须同时遵守电子银行相关规定。</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第二十三条</w:t>
      </w:r>
      <w:r>
        <w:rPr>
          <w:rFonts w:hint="eastAsia" w:ascii="宋体" w:hAnsi="宋体" w:eastAsia="宋体" w:cs="宋体"/>
          <w:b/>
          <w:bCs/>
          <w:szCs w:val="21"/>
        </w:rPr>
        <w:t xml:space="preserve"> </w:t>
      </w:r>
      <w:r>
        <w:rPr>
          <w:rFonts w:hint="eastAsia" w:ascii="宋体" w:hAnsi="宋体" w:eastAsia="宋体" w:cs="宋体"/>
          <w:szCs w:val="21"/>
        </w:rPr>
        <w:t>持卡人在自助设备上办理业务时，如因终端故障或本人操作原因导致</w:t>
      </w:r>
      <w:r>
        <w:rPr>
          <w:rFonts w:hint="eastAsia" w:ascii="宋体" w:hAnsi="宋体" w:eastAsia="宋体" w:cs="宋体"/>
          <w:szCs w:val="21"/>
          <w:lang w:eastAsia="zh-CN"/>
        </w:rPr>
        <w:t>银行卡</w:t>
      </w:r>
      <w:r>
        <w:rPr>
          <w:rFonts w:hint="eastAsia" w:ascii="宋体" w:hAnsi="宋体" w:eastAsia="宋体" w:cs="宋体"/>
          <w:szCs w:val="21"/>
        </w:rPr>
        <w:t>被吞没，持卡人应在吞卡次日起20个工作日内，凭本人有效身份证件到自助设备所属的银行网点办理领卡手续，逾期未领回的，银行有权按作废卡处理。</w:t>
      </w:r>
    </w:p>
    <w:p>
      <w:pPr>
        <w:tabs>
          <w:tab w:val="left" w:pos="0"/>
        </w:tabs>
        <w:spacing w:line="360" w:lineRule="auto"/>
        <w:ind w:firstLine="421"/>
        <w:rPr>
          <w:rFonts w:hint="eastAsia" w:ascii="宋体" w:hAnsi="宋体" w:eastAsia="宋体" w:cs="宋体"/>
          <w:szCs w:val="21"/>
        </w:rPr>
      </w:pPr>
      <w:r>
        <w:rPr>
          <w:rFonts w:hint="eastAsia" w:ascii="宋体" w:hAnsi="宋体" w:eastAsia="宋体" w:cs="宋体"/>
          <w:szCs w:val="21"/>
        </w:rPr>
        <w:t>第二十四条 持卡人遗失</w:t>
      </w:r>
      <w:r>
        <w:rPr>
          <w:rFonts w:hint="eastAsia" w:ascii="宋体" w:hAnsi="宋体" w:eastAsia="宋体" w:cs="宋体"/>
          <w:szCs w:val="21"/>
          <w:lang w:eastAsia="zh-CN"/>
        </w:rPr>
        <w:t>银行卡</w:t>
      </w:r>
      <w:r>
        <w:rPr>
          <w:rFonts w:hint="eastAsia" w:ascii="宋体" w:hAnsi="宋体" w:eastAsia="宋体" w:cs="宋体"/>
          <w:szCs w:val="21"/>
        </w:rPr>
        <w:t>时应及时办理卡片挂失手续且挂失永久有效。持卡人可通过营业网点、客服电话、网上银行、手机银行等多种渠道办理口头挂失手续。挂失时需提供卡号、密码、户名、余额、住址及开卡日期等信息。挂失手续办妥立即生效，在挂失尚未生效前，</w:t>
      </w:r>
      <w:r>
        <w:rPr>
          <w:rFonts w:hint="eastAsia" w:ascii="宋体" w:hAnsi="宋体" w:eastAsia="宋体" w:cs="宋体"/>
          <w:szCs w:val="21"/>
          <w:lang w:eastAsia="zh-CN"/>
        </w:rPr>
        <w:t>银行卡</w:t>
      </w:r>
      <w:r>
        <w:rPr>
          <w:rFonts w:hint="eastAsia" w:ascii="宋体" w:hAnsi="宋体" w:eastAsia="宋体" w:cs="宋体"/>
          <w:szCs w:val="21"/>
        </w:rPr>
        <w:t>的一切交易仍由持卡人负责。</w:t>
      </w:r>
    </w:p>
    <w:p>
      <w:pPr>
        <w:tabs>
          <w:tab w:val="left" w:pos="0"/>
        </w:tabs>
        <w:spacing w:line="360" w:lineRule="auto"/>
        <w:rPr>
          <w:rFonts w:hint="eastAsia" w:ascii="宋体" w:hAnsi="宋体" w:eastAsia="宋体" w:cs="宋体"/>
          <w:szCs w:val="21"/>
        </w:rPr>
      </w:pPr>
      <w:r>
        <w:rPr>
          <w:rFonts w:hint="eastAsia" w:ascii="宋体" w:hAnsi="宋体" w:eastAsia="宋体" w:cs="宋体"/>
          <w:szCs w:val="21"/>
        </w:rPr>
        <w:t xml:space="preserve">    第二十五条 持卡人通过自助渠道办理的口头挂失，可到发卡行营业网点办理解除挂失手续。持卡人在营业网点办理的挂失，须凭本人有效身份证件、已挂失</w:t>
      </w:r>
      <w:r>
        <w:rPr>
          <w:rFonts w:hint="eastAsia" w:ascii="宋体" w:hAnsi="宋体" w:eastAsia="宋体" w:cs="宋体"/>
          <w:szCs w:val="21"/>
          <w:lang w:eastAsia="zh-CN"/>
        </w:rPr>
        <w:t>银行卡</w:t>
      </w:r>
      <w:r>
        <w:rPr>
          <w:rFonts w:hint="eastAsia" w:ascii="宋体" w:hAnsi="宋体" w:eastAsia="宋体" w:cs="宋体"/>
          <w:szCs w:val="21"/>
        </w:rPr>
        <w:t>在办理挂失的营业网点办理解除挂失手续或后续换卡业务。</w:t>
      </w:r>
    </w:p>
    <w:p>
      <w:pPr>
        <w:tabs>
          <w:tab w:val="left" w:pos="0"/>
        </w:tabs>
        <w:spacing w:line="360" w:lineRule="auto"/>
        <w:rPr>
          <w:rFonts w:hint="eastAsia" w:ascii="宋体" w:hAnsi="宋体" w:eastAsia="宋体" w:cs="宋体"/>
          <w:szCs w:val="21"/>
        </w:rPr>
      </w:pPr>
      <w:r>
        <w:rPr>
          <w:rFonts w:hint="eastAsia" w:ascii="宋体" w:hAnsi="宋体" w:eastAsia="宋体" w:cs="宋体"/>
          <w:b/>
          <w:bCs/>
          <w:szCs w:val="21"/>
        </w:rPr>
        <w:t xml:space="preserve">    </w:t>
      </w:r>
      <w:r>
        <w:rPr>
          <w:rFonts w:hint="eastAsia" w:ascii="宋体" w:hAnsi="宋体" w:eastAsia="宋体" w:cs="宋体"/>
          <w:szCs w:val="21"/>
        </w:rPr>
        <w:t>第二十六条 若持卡人连续输错</w:t>
      </w:r>
      <w:r>
        <w:rPr>
          <w:rFonts w:hint="eastAsia" w:ascii="宋体" w:hAnsi="宋体" w:eastAsia="宋体" w:cs="宋体"/>
          <w:szCs w:val="21"/>
          <w:lang w:eastAsia="zh-CN"/>
        </w:rPr>
        <w:t>银行卡</w:t>
      </w:r>
      <w:r>
        <w:rPr>
          <w:rFonts w:hint="eastAsia" w:ascii="宋体" w:hAnsi="宋体" w:eastAsia="宋体" w:cs="宋体"/>
          <w:szCs w:val="21"/>
        </w:rPr>
        <w:t>密码5次（所有渠道中输入错误的次数累计），银行系统将对</w:t>
      </w:r>
      <w:r>
        <w:rPr>
          <w:rFonts w:hint="eastAsia" w:ascii="宋体" w:hAnsi="宋体" w:eastAsia="宋体" w:cs="宋体"/>
          <w:szCs w:val="21"/>
          <w:lang w:eastAsia="zh-CN"/>
        </w:rPr>
        <w:t>银行卡</w:t>
      </w:r>
      <w:r>
        <w:rPr>
          <w:rFonts w:hint="eastAsia" w:ascii="宋体" w:hAnsi="宋体" w:eastAsia="宋体" w:cs="宋体"/>
          <w:szCs w:val="21"/>
        </w:rPr>
        <w:t>实施密码锁定。持卡人可持本人有效身份证件、银行卡到发卡行营业网点办理密码解锁或密码重置手续。</w:t>
      </w:r>
    </w:p>
    <w:p>
      <w:pPr>
        <w:tabs>
          <w:tab w:val="left" w:pos="0"/>
        </w:tabs>
        <w:spacing w:line="360" w:lineRule="auto"/>
        <w:rPr>
          <w:rFonts w:hint="eastAsia" w:ascii="宋体" w:hAnsi="宋体" w:eastAsia="宋体" w:cs="宋体"/>
          <w:szCs w:val="21"/>
        </w:rPr>
      </w:pPr>
      <w:r>
        <w:rPr>
          <w:rFonts w:hint="eastAsia" w:ascii="宋体" w:hAnsi="宋体" w:eastAsia="宋体" w:cs="宋体"/>
          <w:b/>
          <w:bCs/>
          <w:szCs w:val="21"/>
        </w:rPr>
        <w:t xml:space="preserve">   </w:t>
      </w:r>
      <w:r>
        <w:rPr>
          <w:rFonts w:hint="eastAsia" w:ascii="宋体" w:hAnsi="宋体" w:eastAsia="宋体" w:cs="宋体"/>
          <w:szCs w:val="21"/>
        </w:rPr>
        <w:t>第二十七条 由于不可抗力等原因导致</w:t>
      </w:r>
      <w:r>
        <w:rPr>
          <w:rFonts w:hint="eastAsia" w:ascii="宋体" w:hAnsi="宋体" w:eastAsia="宋体" w:cs="宋体"/>
          <w:szCs w:val="21"/>
          <w:lang w:eastAsia="zh-CN"/>
        </w:rPr>
        <w:t>银行卡</w:t>
      </w:r>
      <w:r>
        <w:rPr>
          <w:rFonts w:hint="eastAsia" w:ascii="宋体" w:hAnsi="宋体" w:eastAsia="宋体" w:cs="宋体"/>
          <w:szCs w:val="21"/>
        </w:rPr>
        <w:t>暂时无法使用的，发卡行不承担相关责任。</w:t>
      </w:r>
    </w:p>
    <w:p>
      <w:pPr>
        <w:tabs>
          <w:tab w:val="left" w:pos="0"/>
        </w:tabs>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第四章  收费标准及客户权益</w:t>
      </w:r>
    </w:p>
    <w:p>
      <w:pPr>
        <w:tabs>
          <w:tab w:val="left" w:pos="0"/>
        </w:tabs>
        <w:spacing w:line="360" w:lineRule="auto"/>
        <w:rPr>
          <w:rFonts w:hint="eastAsia" w:ascii="宋体" w:hAnsi="宋体" w:eastAsia="宋体" w:cs="宋体"/>
          <w:szCs w:val="21"/>
        </w:rPr>
      </w:pPr>
      <w:r>
        <w:rPr>
          <w:rFonts w:hint="eastAsia" w:ascii="宋体" w:hAnsi="宋体" w:eastAsia="宋体" w:cs="宋体"/>
          <w:szCs w:val="21"/>
        </w:rPr>
        <w:t xml:space="preserve">    第二十八条 发卡行根据国家相关法律法规和规章制度，制定</w:t>
      </w:r>
      <w:r>
        <w:rPr>
          <w:rFonts w:hint="eastAsia" w:ascii="宋体" w:hAnsi="宋体" w:eastAsia="宋体" w:cs="宋体"/>
          <w:szCs w:val="21"/>
          <w:lang w:eastAsia="zh-CN"/>
        </w:rPr>
        <w:t>银行卡</w:t>
      </w:r>
      <w:r>
        <w:rPr>
          <w:rFonts w:hint="eastAsia" w:ascii="宋体" w:hAnsi="宋体" w:eastAsia="宋体" w:cs="宋体"/>
          <w:szCs w:val="21"/>
        </w:rPr>
        <w:t>的收费项目和收费标准。收费项目和收费标准可通过发卡行营业网点、官方网站等渠道查询。持卡人应按发卡银行规定的收费项目、收费标准及缴费方式缴纳相关费用，否则发卡机构有权中止提供相应服务。</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第二十九条 发卡行有权对</w:t>
      </w:r>
      <w:r>
        <w:rPr>
          <w:rFonts w:hint="eastAsia" w:ascii="宋体" w:hAnsi="宋体" w:eastAsia="宋体" w:cs="宋体"/>
          <w:szCs w:val="21"/>
          <w:lang w:eastAsia="zh-CN"/>
        </w:rPr>
        <w:t>银行卡</w:t>
      </w:r>
      <w:r>
        <w:rPr>
          <w:rFonts w:hint="eastAsia" w:ascii="宋体" w:hAnsi="宋体" w:eastAsia="宋体" w:cs="宋体"/>
          <w:szCs w:val="21"/>
        </w:rPr>
        <w:t>收费项目和收费标准及客户权益进行变动，并按照有关规定将变动内容</w:t>
      </w:r>
      <w:r>
        <w:rPr>
          <w:rFonts w:hint="eastAsia" w:ascii="宋体" w:hAnsi="宋体" w:eastAsia="宋体" w:cs="宋体"/>
          <w:szCs w:val="21"/>
          <w:lang w:eastAsia="zh-CN"/>
        </w:rPr>
        <w:t>通过营业网点、官方网站</w:t>
      </w:r>
      <w:r>
        <w:rPr>
          <w:rFonts w:hint="eastAsia" w:ascii="宋体" w:hAnsi="宋体" w:eastAsia="宋体" w:cs="宋体"/>
          <w:szCs w:val="21"/>
        </w:rPr>
        <w:t>进行公告，</w:t>
      </w:r>
      <w:r>
        <w:rPr>
          <w:rFonts w:hint="eastAsia" w:ascii="宋体" w:hAnsi="宋体" w:eastAsia="宋体" w:cs="宋体"/>
          <w:szCs w:val="21"/>
          <w:lang w:eastAsia="zh-CN"/>
        </w:rPr>
        <w:t>银行卡</w:t>
      </w:r>
      <w:r>
        <w:rPr>
          <w:rFonts w:hint="eastAsia" w:ascii="宋体" w:hAnsi="宋体" w:eastAsia="宋体" w:cs="宋体"/>
          <w:szCs w:val="21"/>
        </w:rPr>
        <w:t>收费项目和收费标准、客户权益如有变动以发卡银行营业</w:t>
      </w:r>
      <w:r>
        <w:rPr>
          <w:rFonts w:hint="eastAsia" w:ascii="宋体" w:hAnsi="宋体" w:eastAsia="宋体" w:cs="宋体"/>
          <w:szCs w:val="21"/>
          <w:lang w:eastAsia="zh-CN"/>
        </w:rPr>
        <w:t>网点</w:t>
      </w:r>
      <w:r>
        <w:rPr>
          <w:rFonts w:hint="eastAsia" w:ascii="宋体" w:hAnsi="宋体" w:eastAsia="宋体" w:cs="宋体"/>
          <w:szCs w:val="21"/>
        </w:rPr>
        <w:t>及官方网站的最新公告为准，发卡行不再逐一通知客户，如不接受上述变动，持卡人可在变更生效前销户；变更生效后，如持卡人继续保留或使用</w:t>
      </w:r>
      <w:r>
        <w:rPr>
          <w:rFonts w:hint="eastAsia" w:ascii="宋体" w:hAnsi="宋体" w:eastAsia="宋体" w:cs="宋体"/>
          <w:szCs w:val="21"/>
          <w:lang w:eastAsia="zh-CN"/>
        </w:rPr>
        <w:t>银行卡</w:t>
      </w:r>
      <w:r>
        <w:rPr>
          <w:rFonts w:hint="eastAsia" w:ascii="宋体" w:hAnsi="宋体" w:eastAsia="宋体" w:cs="宋体"/>
          <w:szCs w:val="21"/>
        </w:rPr>
        <w:t>，视同对变更的无条件接受。</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第三十条</w:t>
      </w:r>
      <w:r>
        <w:rPr>
          <w:rFonts w:hint="eastAsia" w:ascii="宋体" w:hAnsi="宋体" w:eastAsia="宋体" w:cs="宋体"/>
          <w:szCs w:val="21"/>
          <w:lang w:val="en-US" w:eastAsia="zh-CN"/>
        </w:rPr>
        <w:t xml:space="preserve"> </w:t>
      </w:r>
      <w:r>
        <w:rPr>
          <w:rFonts w:hint="eastAsia" w:ascii="宋体" w:hAnsi="宋体" w:eastAsia="宋体" w:cs="宋体"/>
          <w:szCs w:val="21"/>
        </w:rPr>
        <w:t>发卡行有权根据持卡人资信情况对卡片及所属客户权益进行升／降级调整。并按照升降级后对应的标准计收相关费用或享受对应客户权益。持卡人在未达到相应等级条件时，在接收到发卡行通知后尽快达到相应条件或持原卡片到指定营业网点办理换卡手续并签字确认，否则持卡人只能享有降级后的客户权益。</w:t>
      </w:r>
    </w:p>
    <w:p>
      <w:pPr>
        <w:tabs>
          <w:tab w:val="left" w:pos="0"/>
        </w:tabs>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第五章 持卡人的权利和义务</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第三十一条 持卡人的权利</w:t>
      </w:r>
    </w:p>
    <w:p>
      <w:pPr>
        <w:numPr>
          <w:ilvl w:val="0"/>
          <w:numId w:val="3"/>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持卡人享有发卡机构对“</w:t>
      </w:r>
      <w:r>
        <w:rPr>
          <w:rFonts w:hint="eastAsia" w:ascii="宋体" w:hAnsi="宋体" w:eastAsia="宋体" w:cs="宋体"/>
          <w:szCs w:val="21"/>
          <w:lang w:eastAsia="zh-CN"/>
        </w:rPr>
        <w:t>银行卡</w:t>
      </w:r>
      <w:r>
        <w:rPr>
          <w:rFonts w:hint="eastAsia" w:ascii="宋体" w:hAnsi="宋体" w:eastAsia="宋体" w:cs="宋体"/>
          <w:szCs w:val="21"/>
        </w:rPr>
        <w:t>”所承诺的各项服务的权利，有权监督服务质量，并对不符质量的服务进行投诉。</w:t>
      </w:r>
    </w:p>
    <w:p>
      <w:pPr>
        <w:numPr>
          <w:ilvl w:val="0"/>
          <w:numId w:val="3"/>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持卡人有权知悉“</w:t>
      </w:r>
      <w:r>
        <w:rPr>
          <w:rFonts w:hint="eastAsia" w:ascii="宋体" w:hAnsi="宋体" w:eastAsia="宋体" w:cs="宋体"/>
          <w:szCs w:val="21"/>
          <w:lang w:eastAsia="zh-CN"/>
        </w:rPr>
        <w:t>银行卡</w:t>
      </w:r>
      <w:r>
        <w:rPr>
          <w:rFonts w:hint="eastAsia" w:ascii="宋体" w:hAnsi="宋体" w:eastAsia="宋体" w:cs="宋体"/>
          <w:szCs w:val="21"/>
        </w:rPr>
        <w:t>”的功能、使用方法、收费项目、收费标准、客户权益等信息。</w:t>
      </w:r>
    </w:p>
    <w:p>
      <w:pPr>
        <w:numPr>
          <w:ilvl w:val="0"/>
          <w:numId w:val="3"/>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持卡人有权获取发卡机构为其提供的多种渠道的账务核对（营业网点柜面查询需本人携带有效身份证件）。</w:t>
      </w:r>
    </w:p>
    <w:p>
      <w:pPr>
        <w:numPr>
          <w:ilvl w:val="0"/>
          <w:numId w:val="3"/>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持卡人同时享有济宁银行网上银行、手机银行、电话银行</w:t>
      </w:r>
      <w:r>
        <w:rPr>
          <w:rFonts w:hint="eastAsia" w:ascii="宋体" w:hAnsi="宋体" w:eastAsia="宋体" w:cs="宋体"/>
          <w:color w:val="000000"/>
          <w:szCs w:val="21"/>
        </w:rPr>
        <w:t>、微信银行等业务规定中</w:t>
      </w:r>
      <w:r>
        <w:rPr>
          <w:rFonts w:hint="eastAsia" w:ascii="宋体" w:hAnsi="宋体" w:eastAsia="宋体" w:cs="宋体"/>
          <w:szCs w:val="21"/>
        </w:rPr>
        <w:t>所规定的各项权利。</w:t>
      </w:r>
    </w:p>
    <w:p>
      <w:pPr>
        <w:tabs>
          <w:tab w:val="left" w:pos="0"/>
        </w:tabs>
        <w:spacing w:line="360" w:lineRule="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b/>
          <w:bCs/>
          <w:szCs w:val="21"/>
        </w:rPr>
        <w:t xml:space="preserve"> </w:t>
      </w:r>
      <w:r>
        <w:rPr>
          <w:rFonts w:hint="eastAsia" w:ascii="宋体" w:hAnsi="宋体" w:eastAsia="宋体" w:cs="宋体"/>
          <w:szCs w:val="21"/>
        </w:rPr>
        <w:t>第三十二条 持卡人的义务</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（一）持卡人向济宁银行提供真实、有效、完整、准确、合法的资料。</w:t>
      </w:r>
    </w:p>
    <w:p>
      <w:pPr>
        <w:tabs>
          <w:tab w:val="left" w:pos="0"/>
        </w:tabs>
        <w:spacing w:line="360" w:lineRule="auto"/>
        <w:ind w:firstLine="420" w:firstLineChars="200"/>
        <w:rPr>
          <w:rFonts w:hint="eastAsia" w:ascii="宋体" w:hAnsi="宋体" w:eastAsia="宋体" w:cs="宋体"/>
          <w:color w:val="000000"/>
          <w:szCs w:val="21"/>
        </w:rPr>
      </w:pPr>
      <w:r>
        <w:rPr>
          <w:rFonts w:hint="eastAsia" w:ascii="宋体" w:hAnsi="宋体" w:eastAsia="宋体" w:cs="宋体"/>
          <w:szCs w:val="21"/>
        </w:rPr>
        <w:t>（二）持卡人必须遵守国家法律、法规及监管机关制定的有关政策、规定，遵守济宁银行</w:t>
      </w:r>
      <w:r>
        <w:rPr>
          <w:rFonts w:hint="eastAsia" w:ascii="宋体" w:hAnsi="宋体" w:eastAsia="宋体" w:cs="宋体"/>
          <w:szCs w:val="21"/>
          <w:lang w:eastAsia="zh-CN"/>
        </w:rPr>
        <w:t>银行卡</w:t>
      </w:r>
      <w:r>
        <w:rPr>
          <w:rFonts w:hint="eastAsia" w:ascii="宋体" w:hAnsi="宋体" w:eastAsia="宋体" w:cs="宋体"/>
          <w:szCs w:val="21"/>
        </w:rPr>
        <w:t>章程、相关开户须知和其他有关业务规则。</w:t>
      </w:r>
      <w:r>
        <w:rPr>
          <w:rFonts w:hint="eastAsia" w:ascii="宋体" w:hAnsi="宋体" w:eastAsia="宋体" w:cs="宋体"/>
          <w:color w:val="000000"/>
          <w:szCs w:val="21"/>
        </w:rPr>
        <w:t>不得使用</w:t>
      </w:r>
      <w:r>
        <w:rPr>
          <w:rFonts w:hint="eastAsia" w:ascii="宋体" w:hAnsi="宋体" w:eastAsia="宋体" w:cs="宋体"/>
          <w:color w:val="000000"/>
          <w:szCs w:val="21"/>
          <w:lang w:eastAsia="zh-CN"/>
        </w:rPr>
        <w:t>银行卡</w:t>
      </w:r>
      <w:r>
        <w:rPr>
          <w:rFonts w:hint="eastAsia" w:ascii="宋体" w:hAnsi="宋体" w:eastAsia="宋体" w:cs="宋体"/>
          <w:color w:val="000000"/>
          <w:szCs w:val="21"/>
        </w:rPr>
        <w:t>发起各类“非正常”交易，从而损害发卡行的利益。</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（三）持卡人应妥善保管“</w:t>
      </w:r>
      <w:r>
        <w:rPr>
          <w:rFonts w:hint="eastAsia" w:ascii="宋体" w:hAnsi="宋体" w:eastAsia="宋体" w:cs="宋体"/>
          <w:szCs w:val="21"/>
          <w:lang w:eastAsia="zh-CN"/>
        </w:rPr>
        <w:t>银行卡</w:t>
      </w:r>
      <w:r>
        <w:rPr>
          <w:rFonts w:hint="eastAsia" w:ascii="宋体" w:hAnsi="宋体" w:eastAsia="宋体" w:cs="宋体"/>
          <w:szCs w:val="21"/>
        </w:rPr>
        <w:t>”及其密码，不应将密码透漏给他人，凡因密码保管不当或卡片遗失、被盗或被抢等而导致的一切后果和经济损失由持卡人自行承担。</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rPr>
        <w:t>(四)持卡人不得因商户纠纷、与其它第三方纠纷为理由，而拒绝向发卡机构支付欠款。</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五）持卡人因证件过期、手机号码、通讯地址等信息的变更，应及时以银行认可的方式告知银行并办理变更手续，否则发卡行有权依照监管要求暂停持卡人相关渠道业务，由此而导致的一切后果和经济损失由持卡人自行承担。</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（六）持卡人不得“公款私存”，不得以任何方式利用“</w:t>
      </w:r>
      <w:r>
        <w:rPr>
          <w:rFonts w:hint="eastAsia" w:ascii="宋体" w:hAnsi="宋体" w:eastAsia="宋体" w:cs="宋体"/>
          <w:szCs w:val="21"/>
          <w:lang w:eastAsia="zh-CN"/>
        </w:rPr>
        <w:t>银行卡</w:t>
      </w:r>
      <w:r>
        <w:rPr>
          <w:rFonts w:hint="eastAsia" w:ascii="宋体" w:hAnsi="宋体" w:eastAsia="宋体" w:cs="宋体"/>
          <w:szCs w:val="21"/>
        </w:rPr>
        <w:t>”进行任何形式的违法违规活动，否则由此造成的法律后果由持卡人自行承担。</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因卡片挂失、到期、损毁等情况换领新卡时，持卡人在发卡行的责任和义务不因换卡发生变化。</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附属卡可单独申请销卡，但主卡申请销卡时，附属卡必须同时办理注销。主卡也可主动注销附属卡。</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（七）持卡人应同时遵守济宁银行网上银行、手机银行、电话银行</w:t>
      </w:r>
      <w:r>
        <w:rPr>
          <w:rFonts w:hint="eastAsia" w:ascii="宋体" w:hAnsi="宋体" w:eastAsia="宋体" w:cs="宋体"/>
          <w:color w:val="000000"/>
          <w:szCs w:val="21"/>
        </w:rPr>
        <w:t>、微信银行等业务规定</w:t>
      </w:r>
      <w:r>
        <w:rPr>
          <w:rFonts w:hint="eastAsia" w:ascii="宋体" w:hAnsi="宋体" w:eastAsia="宋体" w:cs="宋体"/>
          <w:szCs w:val="21"/>
        </w:rPr>
        <w:t>中所规定的各项义务。</w:t>
      </w:r>
    </w:p>
    <w:p>
      <w:pPr>
        <w:numPr>
          <w:ilvl w:val="0"/>
          <w:numId w:val="4"/>
        </w:numPr>
        <w:tabs>
          <w:tab w:val="left" w:pos="0"/>
        </w:tabs>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银行的权利和义务</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第三十三条</w:t>
      </w:r>
      <w:r>
        <w:rPr>
          <w:rFonts w:hint="eastAsia" w:ascii="宋体" w:hAnsi="宋体" w:eastAsia="宋体" w:cs="宋体"/>
          <w:b/>
          <w:bCs/>
          <w:szCs w:val="21"/>
        </w:rPr>
        <w:t xml:space="preserve"> </w:t>
      </w:r>
      <w:r>
        <w:rPr>
          <w:rFonts w:hint="eastAsia" w:ascii="宋体" w:hAnsi="宋体" w:eastAsia="宋体" w:cs="宋体"/>
          <w:szCs w:val="21"/>
        </w:rPr>
        <w:t>银行的权利</w:t>
      </w:r>
    </w:p>
    <w:p>
      <w:pPr>
        <w:numPr>
          <w:ilvl w:val="0"/>
          <w:numId w:val="5"/>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发卡机构有权了解申请人的相关资料，有权索取、留存、和使用申请人的个人资料，并有权决定是否向申请人发卡。</w:t>
      </w:r>
    </w:p>
    <w:p>
      <w:pPr>
        <w:numPr>
          <w:ilvl w:val="0"/>
          <w:numId w:val="5"/>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如持卡人违反国家有关规定和本章程，或出现其他损害发卡行、国家社会利益的行为时，发卡行有权限制持卡人使用或取消持卡人的资格，追</w:t>
      </w:r>
      <w:r>
        <w:rPr>
          <w:rFonts w:hint="eastAsia" w:ascii="宋体" w:hAnsi="宋体" w:eastAsia="宋体" w:cs="宋体"/>
          <w:color w:val="000000"/>
          <w:szCs w:val="21"/>
        </w:rPr>
        <w:t>回损失或所欠</w:t>
      </w:r>
      <w:r>
        <w:rPr>
          <w:rFonts w:hint="eastAsia" w:ascii="宋体" w:hAnsi="宋体" w:eastAsia="宋体" w:cs="宋体"/>
          <w:szCs w:val="21"/>
        </w:rPr>
        <w:t>款项，并授权有关银行或特约商户收回</w:t>
      </w:r>
      <w:r>
        <w:rPr>
          <w:rFonts w:hint="eastAsia" w:ascii="宋体" w:hAnsi="宋体" w:eastAsia="宋体" w:cs="宋体"/>
          <w:szCs w:val="21"/>
          <w:lang w:eastAsia="zh-CN"/>
        </w:rPr>
        <w:t>银行卡</w:t>
      </w:r>
      <w:r>
        <w:rPr>
          <w:rFonts w:hint="eastAsia" w:ascii="宋体" w:hAnsi="宋体" w:eastAsia="宋体" w:cs="宋体"/>
          <w:szCs w:val="21"/>
        </w:rPr>
        <w:t>。</w:t>
      </w:r>
    </w:p>
    <w:p>
      <w:pPr>
        <w:numPr>
          <w:ilvl w:val="0"/>
          <w:numId w:val="0"/>
        </w:num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发卡行有权在知悉持卡人所持有的</w:t>
      </w:r>
      <w:r>
        <w:rPr>
          <w:rFonts w:hint="eastAsia" w:ascii="宋体" w:hAnsi="宋体" w:eastAsia="宋体" w:cs="宋体"/>
          <w:szCs w:val="21"/>
          <w:lang w:eastAsia="zh-CN"/>
        </w:rPr>
        <w:t>银行卡</w:t>
      </w:r>
      <w:r>
        <w:rPr>
          <w:rFonts w:hint="eastAsia" w:ascii="宋体" w:hAnsi="宋体" w:eastAsia="宋体" w:cs="宋体"/>
          <w:szCs w:val="21"/>
        </w:rPr>
        <w:t>被遗失、盗窃或伪造后，有权不通知持卡人立即进行止付处理。</w:t>
      </w:r>
    </w:p>
    <w:p>
      <w:pPr>
        <w:tabs>
          <w:tab w:val="left" w:pos="0"/>
        </w:tabs>
        <w:spacing w:line="360" w:lineRule="auto"/>
        <w:ind w:left="420"/>
        <w:rPr>
          <w:rFonts w:hint="eastAsia" w:ascii="宋体" w:hAnsi="宋体" w:eastAsia="宋体" w:cs="宋体"/>
          <w:szCs w:val="21"/>
        </w:rPr>
      </w:pPr>
      <w:r>
        <w:rPr>
          <w:rFonts w:hint="eastAsia" w:ascii="宋体" w:hAnsi="宋体" w:eastAsia="宋体" w:cs="宋体"/>
          <w:szCs w:val="21"/>
        </w:rPr>
        <w:t>对于已经停止发行的卡种，持卡人申请换卡时，本行有权为其换发其他卡种。</w:t>
      </w:r>
    </w:p>
    <w:p>
      <w:pPr>
        <w:tabs>
          <w:tab w:val="left" w:pos="0"/>
        </w:tabs>
        <w:spacing w:line="360" w:lineRule="auto"/>
        <w:ind w:left="420"/>
        <w:rPr>
          <w:rFonts w:hint="eastAsia" w:ascii="宋体" w:hAnsi="宋体" w:eastAsia="宋体" w:cs="宋体"/>
          <w:szCs w:val="21"/>
        </w:rPr>
      </w:pPr>
      <w:r>
        <w:rPr>
          <w:rFonts w:hint="eastAsia" w:ascii="宋体" w:hAnsi="宋体" w:eastAsia="宋体" w:cs="宋体"/>
          <w:szCs w:val="21"/>
        </w:rPr>
        <w:t>本行有权向主卡持卡人披露其附属卡的账户及交易信息。</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（三）济宁银行有权按照发卡机构对外公布的收费项目和收费标准、客户权益就其提供的服务向持卡人收取相关费用。发卡银行将采取适当的方式对收费修改或变动内容提前</w:t>
      </w:r>
      <w:r>
        <w:rPr>
          <w:rFonts w:hint="eastAsia" w:ascii="宋体" w:hAnsi="宋体" w:eastAsia="宋体" w:cs="宋体"/>
          <w:szCs w:val="21"/>
          <w:lang w:eastAsia="zh-CN"/>
        </w:rPr>
        <w:t>通过营业网点、官方网站</w:t>
      </w:r>
      <w:r>
        <w:rPr>
          <w:rFonts w:hint="eastAsia" w:ascii="宋体" w:hAnsi="宋体" w:eastAsia="宋体" w:cs="宋体"/>
          <w:szCs w:val="21"/>
        </w:rPr>
        <w:t>公告，不再逐一通知客户，</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（四）本章程及客户申请表上的客户申明及阅知规定的其他权利。</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第三十四条 </w:t>
      </w:r>
      <w:r>
        <w:rPr>
          <w:rFonts w:hint="eastAsia" w:ascii="宋体" w:hAnsi="宋体" w:eastAsia="宋体" w:cs="宋体"/>
          <w:b/>
          <w:bCs/>
          <w:szCs w:val="21"/>
        </w:rPr>
        <w:t xml:space="preserve"> </w:t>
      </w:r>
      <w:r>
        <w:rPr>
          <w:rFonts w:hint="eastAsia" w:ascii="宋体" w:hAnsi="宋体" w:eastAsia="宋体" w:cs="宋体"/>
          <w:szCs w:val="21"/>
        </w:rPr>
        <w:t>银行的义务</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（一）济宁银行应向持卡人提供有关“</w:t>
      </w:r>
      <w:r>
        <w:rPr>
          <w:rFonts w:hint="eastAsia" w:ascii="宋体" w:hAnsi="宋体" w:eastAsia="宋体" w:cs="宋体"/>
          <w:szCs w:val="21"/>
          <w:lang w:eastAsia="zh-CN"/>
        </w:rPr>
        <w:t>银行卡</w:t>
      </w:r>
      <w:r>
        <w:rPr>
          <w:rFonts w:hint="eastAsia" w:ascii="宋体" w:hAnsi="宋体" w:eastAsia="宋体" w:cs="宋体"/>
          <w:szCs w:val="21"/>
        </w:rPr>
        <w:t>”的使用说明资料，包括章程、账户须知及其他行内规定。</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（二）济宁银行应及时公布咨询、投诉电话、收费标准、客户权益。对持卡人提出的有关本人账务情况查询和改正要求及时答复和处理。</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szCs w:val="21"/>
        </w:rPr>
        <w:t>（三）济宁银行通过网上银行、电话银行、手机银行</w:t>
      </w:r>
      <w:r>
        <w:rPr>
          <w:rFonts w:hint="eastAsia" w:ascii="宋体" w:hAnsi="宋体" w:eastAsia="宋体" w:cs="宋体"/>
          <w:color w:val="000000"/>
          <w:szCs w:val="21"/>
        </w:rPr>
        <w:t>、微信银行、ATM、营业网点等方式向持卡人本人提供对账服务。</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（四）济宁银行应对持卡人的资信资料负保密责任，不得对外泄露，但国家法律、法规另有规定的除外。</w:t>
      </w:r>
    </w:p>
    <w:p>
      <w:pPr>
        <w:numPr>
          <w:ilvl w:val="0"/>
          <w:numId w:val="4"/>
        </w:numPr>
        <w:tabs>
          <w:tab w:val="left" w:pos="0"/>
        </w:tabs>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 xml:space="preserve"> 附则</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第三十五条 本章程未尽事宜按照中国人民银行《银行卡业务管理办法》及其他有关政策法规执行。</w:t>
      </w:r>
    </w:p>
    <w:p>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第三十六条 本章程由济宁银行股份有限公司制定、修改和解释。章程修改内容将通过营业网点、官方网站公告，在公告期（30日）内，持卡人可选择是否继续使用发卡行</w:t>
      </w:r>
      <w:r>
        <w:rPr>
          <w:rFonts w:hint="eastAsia" w:ascii="宋体" w:hAnsi="宋体" w:eastAsia="宋体" w:cs="宋体"/>
          <w:szCs w:val="21"/>
          <w:lang w:eastAsia="zh-CN"/>
        </w:rPr>
        <w:t>银行卡</w:t>
      </w:r>
      <w:r>
        <w:rPr>
          <w:rFonts w:hint="eastAsia" w:ascii="宋体" w:hAnsi="宋体" w:eastAsia="宋体" w:cs="宋体"/>
          <w:szCs w:val="21"/>
        </w:rPr>
        <w:t>及相关服务。若持卡人不接受公告内容，可在公告期内办理销户手续。超过公告期仍未办理销户手续的，视为持卡人接受本章程的修改。</w:t>
      </w:r>
    </w:p>
    <w:p>
      <w:pPr>
        <w:widowControl/>
        <w:ind w:firstLine="420" w:firstLineChars="200"/>
        <w:jc w:val="left"/>
        <w:rPr>
          <w:rFonts w:hint="eastAsia" w:ascii="宋体" w:hAnsi="宋体" w:eastAsia="宋体" w:cs="宋体"/>
          <w:b/>
          <w:bCs/>
          <w:szCs w:val="21"/>
        </w:rPr>
      </w:pPr>
      <w:r>
        <w:rPr>
          <w:rFonts w:hint="eastAsia" w:ascii="宋体" w:hAnsi="宋体" w:eastAsia="宋体" w:cs="宋体"/>
          <w:szCs w:val="21"/>
        </w:rPr>
        <w:t>第三十七条</w:t>
      </w:r>
      <w:r>
        <w:rPr>
          <w:rFonts w:hint="eastAsia" w:ascii="宋体" w:hAnsi="宋体" w:eastAsia="宋体" w:cs="宋体"/>
          <w:b/>
          <w:bCs/>
          <w:szCs w:val="21"/>
        </w:rPr>
        <w:t xml:space="preserve"> </w:t>
      </w:r>
      <w:r>
        <w:rPr>
          <w:rFonts w:hint="eastAsia" w:ascii="宋体" w:hAnsi="宋体" w:eastAsia="宋体" w:cs="宋体"/>
          <w:szCs w:val="21"/>
        </w:rPr>
        <w:t>本章程自20</w:t>
      </w:r>
      <w:r>
        <w:rPr>
          <w:rFonts w:hint="eastAsia" w:ascii="宋体" w:hAnsi="宋体" w:eastAsia="宋体" w:cs="宋体"/>
          <w:szCs w:val="21"/>
          <w:lang w:val="en-US" w:eastAsia="zh-CN"/>
        </w:rPr>
        <w:t>2</w:t>
      </w:r>
      <w:r>
        <w:rPr>
          <w:rFonts w:hint="eastAsia" w:ascii="宋体" w:hAnsi="宋体" w:cs="宋体"/>
          <w:szCs w:val="21"/>
          <w:lang w:val="en-US" w:eastAsia="zh-CN"/>
        </w:rPr>
        <w:t>6</w:t>
      </w:r>
      <w:r>
        <w:rPr>
          <w:rFonts w:hint="eastAsia" w:ascii="宋体" w:hAnsi="宋体" w:eastAsia="宋体" w:cs="宋体"/>
          <w:szCs w:val="21"/>
        </w:rPr>
        <w:t>年</w:t>
      </w:r>
      <w:r>
        <w:rPr>
          <w:rFonts w:hint="eastAsia" w:ascii="宋体" w:hAnsi="宋体" w:cs="宋体"/>
          <w:szCs w:val="21"/>
          <w:lang w:val="en-US" w:eastAsia="zh-CN"/>
        </w:rPr>
        <w:t>9</w:t>
      </w:r>
      <w:r>
        <w:rPr>
          <w:rFonts w:hint="eastAsia" w:ascii="宋体" w:hAnsi="宋体" w:eastAsia="宋体" w:cs="宋体"/>
          <w:szCs w:val="21"/>
        </w:rPr>
        <w:t>月</w:t>
      </w:r>
      <w:r>
        <w:rPr>
          <w:rFonts w:hint="eastAsia" w:ascii="宋体" w:hAnsi="宋体" w:cs="宋体"/>
          <w:szCs w:val="21"/>
          <w:lang w:val="en-US" w:eastAsia="zh-CN"/>
        </w:rPr>
        <w:t>18</w:t>
      </w:r>
      <w:r>
        <w:rPr>
          <w:rFonts w:hint="eastAsia" w:ascii="宋体" w:hAnsi="宋体" w:eastAsia="宋体" w:cs="宋体"/>
          <w:szCs w:val="21"/>
        </w:rPr>
        <w:t>日起执行，替代原《济宁银行</w:t>
      </w:r>
      <w:r>
        <w:rPr>
          <w:rFonts w:hint="eastAsia" w:ascii="宋体" w:hAnsi="宋体" w:cs="宋体"/>
          <w:szCs w:val="21"/>
          <w:lang w:eastAsia="zh-CN"/>
        </w:rPr>
        <w:t>股份有限公司银行</w:t>
      </w:r>
      <w:r>
        <w:rPr>
          <w:rFonts w:hint="eastAsia" w:ascii="宋体" w:hAnsi="宋体" w:eastAsia="宋体" w:cs="宋体"/>
          <w:szCs w:val="21"/>
          <w:lang w:eastAsia="zh-CN"/>
        </w:rPr>
        <w:t>卡</w:t>
      </w:r>
      <w:r>
        <w:rPr>
          <w:rFonts w:hint="eastAsia" w:ascii="宋体" w:hAnsi="宋体" w:eastAsia="宋体" w:cs="宋体"/>
          <w:szCs w:val="21"/>
        </w:rPr>
        <w:t>章程》。</w:t>
      </w:r>
    </w:p>
    <w:sectPr>
      <w:headerReference r:id="rId3" w:type="default"/>
      <w:footerReference r:id="rId5" w:type="default"/>
      <w:headerReference r:id="rId4" w:type="even"/>
      <w:footerReference r:id="rId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miter/>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l1uVLQ&#10;AAAABQEAAA8AAAAAAAAAAQAgAAAAIgAAAGRycy9kb3ducmV2LnhtbFBLAQIUABQAAAAIAIdO4kDX&#10;WDlbtgEAAFQDAAAOAAAAAAAAAAEAIAAAAB8BAABkcnMvZTJvRG9jLnhtbFBLBQYAAAAABgAGAFkB&#10;AABHBQAAAAA=&#10;">
              <v:fill on="f" focussize="0,0"/>
              <v:stroke on="f" joinstyle="miter"/>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8</w:t>
    </w:r>
    <w:r>
      <w:rPr>
        <w:rStyle w:val="13"/>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1F5C8"/>
    <w:multiLevelType w:val="singleLevel"/>
    <w:tmpl w:val="55B1F5C8"/>
    <w:lvl w:ilvl="0" w:tentative="0">
      <w:start w:val="1"/>
      <w:numFmt w:val="chineseCounting"/>
      <w:suff w:val="nothing"/>
      <w:lvlText w:val="（%1）"/>
      <w:lvlJc w:val="left"/>
      <w:rPr>
        <w:rFonts w:cs="Times New Roman"/>
      </w:rPr>
    </w:lvl>
  </w:abstractNum>
  <w:abstractNum w:abstractNumId="1">
    <w:nsid w:val="55B20049"/>
    <w:multiLevelType w:val="singleLevel"/>
    <w:tmpl w:val="55B20049"/>
    <w:lvl w:ilvl="0" w:tentative="0">
      <w:start w:val="6"/>
      <w:numFmt w:val="chineseCounting"/>
      <w:suff w:val="space"/>
      <w:lvlText w:val="第%1章"/>
      <w:lvlJc w:val="left"/>
      <w:rPr>
        <w:rFonts w:cs="Times New Roman"/>
      </w:rPr>
    </w:lvl>
  </w:abstractNum>
  <w:abstractNum w:abstractNumId="2">
    <w:nsid w:val="5A3386AA"/>
    <w:multiLevelType w:val="singleLevel"/>
    <w:tmpl w:val="5A3386AA"/>
    <w:lvl w:ilvl="0" w:tentative="0">
      <w:start w:val="2"/>
      <w:numFmt w:val="chineseCounting"/>
      <w:suff w:val="nothing"/>
      <w:lvlText w:val="第%1条"/>
      <w:lvlJc w:val="left"/>
    </w:lvl>
  </w:abstractNum>
  <w:abstractNum w:abstractNumId="3">
    <w:nsid w:val="5A3386ED"/>
    <w:multiLevelType w:val="singleLevel"/>
    <w:tmpl w:val="5A3386ED"/>
    <w:lvl w:ilvl="0" w:tentative="0">
      <w:start w:val="12"/>
      <w:numFmt w:val="chineseCounting"/>
      <w:suff w:val="space"/>
      <w:lvlText w:val="第%1条"/>
      <w:lvlJc w:val="left"/>
    </w:lvl>
  </w:abstractNum>
  <w:abstractNum w:abstractNumId="4">
    <w:nsid w:val="61B01488"/>
    <w:multiLevelType w:val="singleLevel"/>
    <w:tmpl w:val="61B01488"/>
    <w:lvl w:ilvl="0" w:tentative="0">
      <w:start w:val="1"/>
      <w:numFmt w:val="chineseCounting"/>
      <w:suff w:val="nothing"/>
      <w:lvlText w:val="（%1）"/>
      <w:lvlJc w:val="left"/>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mYzgwZmEzM2QyNDZkOGQwZmYxOGI4NzAzM2ExMWYifQ=="/>
  </w:docVars>
  <w:rsids>
    <w:rsidRoot w:val="00172A27"/>
    <w:rsid w:val="00080775"/>
    <w:rsid w:val="00172A27"/>
    <w:rsid w:val="0022543F"/>
    <w:rsid w:val="004777E7"/>
    <w:rsid w:val="005633B7"/>
    <w:rsid w:val="006B3B88"/>
    <w:rsid w:val="007175DD"/>
    <w:rsid w:val="0077570F"/>
    <w:rsid w:val="00913A11"/>
    <w:rsid w:val="009802C6"/>
    <w:rsid w:val="00A25111"/>
    <w:rsid w:val="00AA2DEB"/>
    <w:rsid w:val="00C03614"/>
    <w:rsid w:val="00C67934"/>
    <w:rsid w:val="01AF4230"/>
    <w:rsid w:val="02BE185D"/>
    <w:rsid w:val="02F80FD4"/>
    <w:rsid w:val="03F72C4E"/>
    <w:rsid w:val="05344197"/>
    <w:rsid w:val="074D4A88"/>
    <w:rsid w:val="088E0696"/>
    <w:rsid w:val="09083302"/>
    <w:rsid w:val="092B7ADE"/>
    <w:rsid w:val="099A46BE"/>
    <w:rsid w:val="0A184E87"/>
    <w:rsid w:val="0AC27FEC"/>
    <w:rsid w:val="0BAC71E4"/>
    <w:rsid w:val="0C563C73"/>
    <w:rsid w:val="0CB50A66"/>
    <w:rsid w:val="0CE0157C"/>
    <w:rsid w:val="0D883B21"/>
    <w:rsid w:val="0E064F10"/>
    <w:rsid w:val="0E502077"/>
    <w:rsid w:val="0EB32AAA"/>
    <w:rsid w:val="0FD079FE"/>
    <w:rsid w:val="118328C8"/>
    <w:rsid w:val="11EC4876"/>
    <w:rsid w:val="124D7D0D"/>
    <w:rsid w:val="13B67255"/>
    <w:rsid w:val="155E19C3"/>
    <w:rsid w:val="15632E92"/>
    <w:rsid w:val="16971ED2"/>
    <w:rsid w:val="180E629E"/>
    <w:rsid w:val="186C5CAD"/>
    <w:rsid w:val="19574DA2"/>
    <w:rsid w:val="1A674BDF"/>
    <w:rsid w:val="1D52004E"/>
    <w:rsid w:val="1DAB4D3C"/>
    <w:rsid w:val="1DD314C1"/>
    <w:rsid w:val="1F4C49AE"/>
    <w:rsid w:val="1F936DDB"/>
    <w:rsid w:val="21BA2047"/>
    <w:rsid w:val="23B61082"/>
    <w:rsid w:val="240A3AB2"/>
    <w:rsid w:val="26AB519D"/>
    <w:rsid w:val="26D07833"/>
    <w:rsid w:val="270540D5"/>
    <w:rsid w:val="28F46B9D"/>
    <w:rsid w:val="29D94DE7"/>
    <w:rsid w:val="2B122C35"/>
    <w:rsid w:val="2B23257A"/>
    <w:rsid w:val="2B513A1E"/>
    <w:rsid w:val="2B681473"/>
    <w:rsid w:val="2C475230"/>
    <w:rsid w:val="2C811A81"/>
    <w:rsid w:val="2D71729C"/>
    <w:rsid w:val="2E8D2D64"/>
    <w:rsid w:val="2F017AF0"/>
    <w:rsid w:val="2F657F7A"/>
    <w:rsid w:val="2F755123"/>
    <w:rsid w:val="2FBF025F"/>
    <w:rsid w:val="30D41EAC"/>
    <w:rsid w:val="3135793D"/>
    <w:rsid w:val="31E66D48"/>
    <w:rsid w:val="32C012E0"/>
    <w:rsid w:val="32C642B9"/>
    <w:rsid w:val="34AA488F"/>
    <w:rsid w:val="359250D3"/>
    <w:rsid w:val="36FB3F3F"/>
    <w:rsid w:val="381E3B5A"/>
    <w:rsid w:val="3AE138A5"/>
    <w:rsid w:val="3B2555F6"/>
    <w:rsid w:val="3EF92CCC"/>
    <w:rsid w:val="3FB24604"/>
    <w:rsid w:val="41EC0170"/>
    <w:rsid w:val="442D1D69"/>
    <w:rsid w:val="450816AD"/>
    <w:rsid w:val="47052186"/>
    <w:rsid w:val="474D5189"/>
    <w:rsid w:val="47761DBC"/>
    <w:rsid w:val="48DF209C"/>
    <w:rsid w:val="4A6A06ED"/>
    <w:rsid w:val="4A86219F"/>
    <w:rsid w:val="4AEC1D02"/>
    <w:rsid w:val="4B334AEF"/>
    <w:rsid w:val="4C8D06ED"/>
    <w:rsid w:val="4ED4090C"/>
    <w:rsid w:val="4FD4018A"/>
    <w:rsid w:val="53291BBF"/>
    <w:rsid w:val="53AE4E59"/>
    <w:rsid w:val="54796B79"/>
    <w:rsid w:val="54C93027"/>
    <w:rsid w:val="55C04AAC"/>
    <w:rsid w:val="5A417D92"/>
    <w:rsid w:val="5B1F1686"/>
    <w:rsid w:val="5B6617FE"/>
    <w:rsid w:val="5C92565A"/>
    <w:rsid w:val="5D2946E7"/>
    <w:rsid w:val="5D9A411F"/>
    <w:rsid w:val="5DC451C0"/>
    <w:rsid w:val="60F82C11"/>
    <w:rsid w:val="612015BA"/>
    <w:rsid w:val="61775374"/>
    <w:rsid w:val="6264082A"/>
    <w:rsid w:val="64D04EC7"/>
    <w:rsid w:val="665D7E3E"/>
    <w:rsid w:val="67A54919"/>
    <w:rsid w:val="68FE5BFD"/>
    <w:rsid w:val="692E469B"/>
    <w:rsid w:val="6BAC2E90"/>
    <w:rsid w:val="6F081E9D"/>
    <w:rsid w:val="7146120C"/>
    <w:rsid w:val="71DE2CE0"/>
    <w:rsid w:val="720C55B9"/>
    <w:rsid w:val="72ED0E8A"/>
    <w:rsid w:val="73A6470E"/>
    <w:rsid w:val="759926FC"/>
    <w:rsid w:val="76852536"/>
    <w:rsid w:val="791F6B45"/>
    <w:rsid w:val="7B5E4E76"/>
    <w:rsid w:val="7B8218C8"/>
    <w:rsid w:val="7BD6708C"/>
    <w:rsid w:val="7C681BD3"/>
    <w:rsid w:val="7D1144BC"/>
    <w:rsid w:val="7D3773EB"/>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qFormat="1" w:unhideWhenUsed="0" w:uiPriority="99" w:semiHidden="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qFormat="1" w:unhideWhenUsed="0" w:uiPriority="99" w:semiHidden="0" w:name="footnote reference"/>
    <w:lsdException w:qFormat="1" w:uiPriority="0" w:semiHidden="0" w:name="annotation reference"/>
    <w:lsdException w:uiPriority="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27"/>
    <w:unhideWhenUsed/>
    <w:qFormat/>
    <w:uiPriority w:val="0"/>
    <w:pPr>
      <w:jc w:val="left"/>
    </w:pPr>
  </w:style>
  <w:style w:type="paragraph" w:styleId="3">
    <w:name w:val="endnote text"/>
    <w:basedOn w:val="1"/>
    <w:link w:val="19"/>
    <w:qFormat/>
    <w:uiPriority w:val="99"/>
    <w:pPr>
      <w:snapToGrid w:val="0"/>
      <w:jc w:val="left"/>
    </w:pPr>
  </w:style>
  <w:style w:type="paragraph" w:styleId="4">
    <w:name w:val="Balloon Text"/>
    <w:basedOn w:val="1"/>
    <w:link w:val="20"/>
    <w:qFormat/>
    <w:uiPriority w:val="99"/>
    <w:rPr>
      <w:sz w:val="18"/>
      <w:szCs w:val="18"/>
    </w:rPr>
  </w:style>
  <w:style w:type="paragraph" w:styleId="5">
    <w:name w:val="footer"/>
    <w:basedOn w:val="1"/>
    <w:link w:val="21"/>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6">
    <w:name w:val="header"/>
    <w:basedOn w:val="1"/>
    <w:link w:val="22"/>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7">
    <w:name w:val="footnote text"/>
    <w:basedOn w:val="1"/>
    <w:link w:val="23"/>
    <w:qFormat/>
    <w:uiPriority w:val="99"/>
    <w:pPr>
      <w:snapToGrid w:val="0"/>
      <w:jc w:val="left"/>
    </w:pPr>
    <w:rPr>
      <w:sz w:val="18"/>
      <w:szCs w:val="18"/>
    </w:rPr>
  </w:style>
  <w:style w:type="paragraph" w:styleId="8">
    <w:name w:val="annotation subject"/>
    <w:basedOn w:val="2"/>
    <w:next w:val="2"/>
    <w:link w:val="28"/>
    <w:unhideWhenUsed/>
    <w:qFormat/>
    <w:uiPriority w:val="0"/>
    <w:rPr>
      <w:b/>
      <w:bCs/>
    </w:rPr>
  </w:style>
  <w:style w:type="character" w:styleId="11">
    <w:name w:val="Strong"/>
    <w:basedOn w:val="10"/>
    <w:qFormat/>
    <w:locked/>
    <w:uiPriority w:val="0"/>
    <w:rPr>
      <w:b/>
    </w:rPr>
  </w:style>
  <w:style w:type="character" w:styleId="12">
    <w:name w:val="endnote reference"/>
    <w:basedOn w:val="10"/>
    <w:qFormat/>
    <w:uiPriority w:val="99"/>
    <w:rPr>
      <w:rFonts w:cs="Times New Roman"/>
      <w:vertAlign w:val="superscript"/>
    </w:rPr>
  </w:style>
  <w:style w:type="character" w:styleId="13">
    <w:name w:val="page number"/>
    <w:basedOn w:val="10"/>
    <w:qFormat/>
    <w:uiPriority w:val="99"/>
    <w:rPr>
      <w:rFonts w:cs="Times New Roman"/>
    </w:rPr>
  </w:style>
  <w:style w:type="character" w:styleId="14">
    <w:name w:val="annotation reference"/>
    <w:basedOn w:val="10"/>
    <w:unhideWhenUsed/>
    <w:qFormat/>
    <w:uiPriority w:val="0"/>
    <w:rPr>
      <w:sz w:val="21"/>
      <w:szCs w:val="21"/>
    </w:rPr>
  </w:style>
  <w:style w:type="character" w:styleId="15">
    <w:name w:val="footnote reference"/>
    <w:basedOn w:val="10"/>
    <w:qFormat/>
    <w:uiPriority w:val="99"/>
    <w:rPr>
      <w:rFonts w:cs="Times New Roman"/>
      <w:vertAlign w:val="superscript"/>
    </w:rPr>
  </w:style>
  <w:style w:type="paragraph" w:customStyle="1" w:styleId="16">
    <w:name w:val="Char"/>
    <w:basedOn w:val="1"/>
    <w:qFormat/>
    <w:uiPriority w:val="99"/>
    <w:rPr>
      <w:rFonts w:ascii="Times New Roman" w:hAnsi="Times New Roman" w:cs="Times New Roman"/>
      <w:szCs w:val="24"/>
    </w:rPr>
  </w:style>
  <w:style w:type="paragraph" w:customStyle="1" w:styleId="17">
    <w:name w:val="Char1"/>
    <w:basedOn w:val="1"/>
    <w:qFormat/>
    <w:uiPriority w:val="99"/>
    <w:rPr>
      <w:rFonts w:ascii="Times New Roman" w:hAnsi="Times New Roman" w:cs="Times New Roman"/>
      <w:szCs w:val="24"/>
    </w:rPr>
  </w:style>
  <w:style w:type="paragraph" w:customStyle="1" w:styleId="18">
    <w:name w:val="List Paragraph1"/>
    <w:basedOn w:val="1"/>
    <w:qFormat/>
    <w:uiPriority w:val="99"/>
    <w:pPr>
      <w:ind w:firstLine="420" w:firstLineChars="200"/>
    </w:pPr>
  </w:style>
  <w:style w:type="character" w:customStyle="1" w:styleId="19">
    <w:name w:val="尾注文本 Char"/>
    <w:basedOn w:val="10"/>
    <w:link w:val="3"/>
    <w:semiHidden/>
    <w:qFormat/>
    <w:locked/>
    <w:uiPriority w:val="99"/>
    <w:rPr>
      <w:rFonts w:cs="Times New Roman"/>
    </w:rPr>
  </w:style>
  <w:style w:type="character" w:customStyle="1" w:styleId="20">
    <w:name w:val="批注框文本 Char"/>
    <w:basedOn w:val="10"/>
    <w:link w:val="4"/>
    <w:semiHidden/>
    <w:qFormat/>
    <w:locked/>
    <w:uiPriority w:val="99"/>
    <w:rPr>
      <w:rFonts w:cs="Times New Roman"/>
      <w:sz w:val="18"/>
      <w:szCs w:val="18"/>
    </w:rPr>
  </w:style>
  <w:style w:type="character" w:customStyle="1" w:styleId="21">
    <w:name w:val="页脚 Char"/>
    <w:basedOn w:val="10"/>
    <w:link w:val="5"/>
    <w:qFormat/>
    <w:locked/>
    <w:uiPriority w:val="99"/>
    <w:rPr>
      <w:sz w:val="18"/>
    </w:rPr>
  </w:style>
  <w:style w:type="character" w:customStyle="1" w:styleId="22">
    <w:name w:val="页眉 Char"/>
    <w:basedOn w:val="10"/>
    <w:link w:val="6"/>
    <w:qFormat/>
    <w:locked/>
    <w:uiPriority w:val="99"/>
    <w:rPr>
      <w:sz w:val="18"/>
    </w:rPr>
  </w:style>
  <w:style w:type="character" w:customStyle="1" w:styleId="23">
    <w:name w:val="脚注文本 Char"/>
    <w:basedOn w:val="10"/>
    <w:link w:val="7"/>
    <w:semiHidden/>
    <w:qFormat/>
    <w:locked/>
    <w:uiPriority w:val="99"/>
    <w:rPr>
      <w:rFonts w:cs="Times New Roman"/>
      <w:sz w:val="18"/>
      <w:szCs w:val="18"/>
    </w:rPr>
  </w:style>
  <w:style w:type="character" w:customStyle="1" w:styleId="24">
    <w:name w:val="页脚 Char1"/>
    <w:basedOn w:val="10"/>
    <w:semiHidden/>
    <w:qFormat/>
    <w:uiPriority w:val="99"/>
    <w:rPr>
      <w:rFonts w:cs="Times New Roman"/>
      <w:sz w:val="18"/>
      <w:szCs w:val="18"/>
    </w:rPr>
  </w:style>
  <w:style w:type="character" w:customStyle="1" w:styleId="25">
    <w:name w:val="页眉 Char1"/>
    <w:basedOn w:val="10"/>
    <w:semiHidden/>
    <w:qFormat/>
    <w:uiPriority w:val="99"/>
    <w:rPr>
      <w:rFonts w:cs="Times New Roman"/>
      <w:sz w:val="18"/>
      <w:szCs w:val="18"/>
    </w:rPr>
  </w:style>
  <w:style w:type="character" w:customStyle="1" w:styleId="26">
    <w:name w:val="highlightkeyword1"/>
    <w:basedOn w:val="10"/>
    <w:qFormat/>
    <w:uiPriority w:val="99"/>
    <w:rPr>
      <w:rFonts w:cs="Times New Roman"/>
      <w:b/>
      <w:bCs/>
      <w:color w:val="C7000B"/>
      <w:sz w:val="19"/>
      <w:szCs w:val="19"/>
      <w:u w:val="none"/>
    </w:rPr>
  </w:style>
  <w:style w:type="character" w:customStyle="1" w:styleId="27">
    <w:name w:val="批注文字 Char"/>
    <w:basedOn w:val="10"/>
    <w:link w:val="2"/>
    <w:semiHidden/>
    <w:qFormat/>
    <w:uiPriority w:val="0"/>
    <w:rPr>
      <w:rFonts w:ascii="Calibri" w:hAnsi="Calibri" w:cs="黑体"/>
      <w:kern w:val="2"/>
      <w:sz w:val="21"/>
      <w:szCs w:val="22"/>
    </w:rPr>
  </w:style>
  <w:style w:type="character" w:customStyle="1" w:styleId="28">
    <w:name w:val="批注主题 Char"/>
    <w:basedOn w:val="27"/>
    <w:link w:val="8"/>
    <w:semiHidden/>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C1FD69-2758-4A80-B7C5-42AF5C671201}">
  <ds:schemaRefs/>
</ds:datastoreItem>
</file>

<file path=docProps/app.xml><?xml version="1.0" encoding="utf-8"?>
<Properties xmlns="http://schemas.openxmlformats.org/officeDocument/2006/extended-properties" xmlns:vt="http://schemas.openxmlformats.org/officeDocument/2006/docPropsVTypes">
  <Template>Normal</Template>
  <Company>爱国者</Company>
  <Pages>7</Pages>
  <Words>5468</Words>
  <Characters>5479</Characters>
  <Lines>37</Lines>
  <Paragraphs>10</Paragraphs>
  <TotalTime>24</TotalTime>
  <ScaleCrop>false</ScaleCrop>
  <LinksUpToDate>false</LinksUpToDate>
  <CharactersWithSpaces>5621</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2014-03-31T00:51:00Z</dcterms:created>
  <dc:creator>张晨</dc:creator>
  <cp:lastModifiedBy>张虎</cp:lastModifiedBy>
  <cp:lastPrinted>2017-01-23T07:44:00Z</cp:lastPrinted>
  <dcterms:modified xsi:type="dcterms:W3CDTF">2026-08-12T09:23:33Z</dcterms:modified>
  <dc:title>关于印发《济宁银行儒商借记卡章程（修订）》及《济宁银行儒商卡收费标准（修订）》的通知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3FB3F6CD703B466F92B060A13C2C9355</vt:lpwstr>
  </property>
</Properties>
</file>